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A3CE0" w14:textId="77777777" w:rsidR="007D4686" w:rsidRDefault="007D4686">
      <w:pPr>
        <w:spacing w:after="0"/>
      </w:pPr>
      <w:bookmarkStart w:id="0" w:name="_GoBack"/>
      <w:bookmarkEnd w:id="0"/>
    </w:p>
    <w:p w14:paraId="21BE1C9E" w14:textId="77777777" w:rsidR="007D4686" w:rsidRDefault="007D4686">
      <w:pPr>
        <w:spacing w:after="0"/>
      </w:pPr>
    </w:p>
    <w:p w14:paraId="155C9891" w14:textId="77777777" w:rsidR="007D4686" w:rsidRDefault="007D4686">
      <w:pPr>
        <w:pBdr>
          <w:bottom w:val="single" w:sz="8" w:space="1" w:color="1F4E79"/>
        </w:pBdr>
        <w:spacing w:after="0"/>
      </w:pPr>
    </w:p>
    <w:p w14:paraId="1C55AAE0" w14:textId="77777777" w:rsidR="007D4686" w:rsidRDefault="00041C7A">
      <w:pPr>
        <w:spacing w:before="160" w:after="80" w:line="288" w:lineRule="auto"/>
        <w:jc w:val="center"/>
      </w:pPr>
      <w:r>
        <w:rPr>
          <w:b/>
          <w:color w:val="1F4E79"/>
          <w:sz w:val="34"/>
        </w:rPr>
        <w:t>Real-Time Gas Leak Detection in Logistics and Manufacturing Environments Using Support Vector Machine on IoT Gas Sensor Data</w:t>
      </w:r>
    </w:p>
    <w:p w14:paraId="1D890FB2" w14:textId="77777777" w:rsidR="007D4686" w:rsidRDefault="007D4686">
      <w:pPr>
        <w:pBdr>
          <w:bottom w:val="single" w:sz="8" w:space="1" w:color="1F4E79"/>
        </w:pBdr>
        <w:spacing w:after="0"/>
      </w:pPr>
    </w:p>
    <w:p w14:paraId="2E2BDB9C" w14:textId="77777777" w:rsidR="007D4686" w:rsidRDefault="007D4686"/>
    <w:p w14:paraId="6394AF22" w14:textId="77777777" w:rsidR="007D4686" w:rsidRDefault="00041C7A">
      <w:pPr>
        <w:spacing w:after="280"/>
        <w:jc w:val="center"/>
      </w:pPr>
      <w:r>
        <w:rPr>
          <w:noProof/>
        </w:rPr>
        <w:drawing>
          <wp:inline distT="0" distB="0" distL="0" distR="0" wp14:anchorId="4118BE66" wp14:editId="6D4D24B2">
            <wp:extent cx="1047099" cy="129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_logo.png"/>
                    <pic:cNvPicPr/>
                  </pic:nvPicPr>
                  <pic:blipFill>
                    <a:blip r:embed="rId8"/>
                    <a:stretch>
                      <a:fillRect/>
                    </a:stretch>
                  </pic:blipFill>
                  <pic:spPr>
                    <a:xfrm>
                      <a:off x="0" y="0"/>
                      <a:ext cx="1047099" cy="1296000"/>
                    </a:xfrm>
                    <a:prstGeom prst="rect">
                      <a:avLst/>
                    </a:prstGeom>
                  </pic:spPr>
                </pic:pic>
              </a:graphicData>
            </a:graphic>
          </wp:inline>
        </w:drawing>
      </w:r>
    </w:p>
    <w:p w14:paraId="5A0FA5C8" w14:textId="77777777" w:rsidR="007D4686" w:rsidRDefault="00041C7A">
      <w:pPr>
        <w:spacing w:after="40"/>
        <w:jc w:val="center"/>
      </w:pPr>
      <w:r>
        <w:rPr>
          <w:b/>
          <w:sz w:val="26"/>
        </w:rPr>
        <w:t>UNIVERSITY OF CHITTAGONG</w:t>
      </w:r>
    </w:p>
    <w:p w14:paraId="2557E238" w14:textId="77777777" w:rsidR="007D4686" w:rsidRDefault="00041C7A">
      <w:pPr>
        <w:spacing w:after="40"/>
        <w:jc w:val="center"/>
      </w:pPr>
      <w:r>
        <w:rPr>
          <w:b/>
          <w:sz w:val="26"/>
        </w:rPr>
        <w:t>DEPARTMENT OF MATHEMATICS</w:t>
      </w:r>
    </w:p>
    <w:p w14:paraId="378E3BC9" w14:textId="77777777" w:rsidR="007D4686" w:rsidRDefault="00041C7A">
      <w:pPr>
        <w:spacing w:before="160" w:line="312" w:lineRule="auto"/>
        <w:jc w:val="center"/>
      </w:pPr>
      <w:r>
        <w:rPr>
          <w:i/>
        </w:rPr>
        <w:t xml:space="preserve">A Project Report Submitted in Partial Fulfillment of the Requirements </w:t>
      </w:r>
      <w:r>
        <w:rPr>
          <w:i/>
        </w:rPr>
        <w:t>for the Degree of M.S. in Mathematics (Applied Mathematics)</w:t>
      </w:r>
    </w:p>
    <w:p w14:paraId="669865C2" w14:textId="77777777" w:rsidR="007D4686" w:rsidRDefault="00041C7A">
      <w:pPr>
        <w:spacing w:after="400"/>
        <w:jc w:val="center"/>
      </w:pPr>
      <w:r>
        <w:rPr>
          <w:i/>
        </w:rPr>
        <w:t>Course Code:</w:t>
      </w:r>
      <w:r>
        <w:t xml:space="preserve"> AMAT-527</w:t>
      </w:r>
    </w:p>
    <w:p w14:paraId="7F84B836" w14:textId="77777777" w:rsidR="007D4686" w:rsidRDefault="00041C7A">
      <w:pPr>
        <w:spacing w:before="200" w:after="80"/>
        <w:jc w:val="center"/>
      </w:pPr>
      <w:r>
        <w:rPr>
          <w:b/>
          <w:sz w:val="30"/>
        </w:rPr>
        <w:t>Supervisor:</w:t>
      </w:r>
    </w:p>
    <w:p w14:paraId="219BEFAC" w14:textId="77777777" w:rsidR="007D4686" w:rsidRDefault="00041C7A">
      <w:pPr>
        <w:spacing w:after="0" w:line="312" w:lineRule="auto"/>
        <w:jc w:val="center"/>
      </w:pPr>
      <w:r>
        <w:t>Dr. Mohammad Jalal Ahammad</w:t>
      </w:r>
    </w:p>
    <w:p w14:paraId="76465D4B" w14:textId="77777777" w:rsidR="007D4686" w:rsidRDefault="00041C7A">
      <w:pPr>
        <w:spacing w:after="0" w:line="312" w:lineRule="auto"/>
        <w:jc w:val="center"/>
      </w:pPr>
      <w:r>
        <w:t>Professor</w:t>
      </w:r>
    </w:p>
    <w:p w14:paraId="0475EEDA" w14:textId="77777777" w:rsidR="007D4686" w:rsidRDefault="00041C7A">
      <w:pPr>
        <w:spacing w:after="0" w:line="312" w:lineRule="auto"/>
        <w:jc w:val="center"/>
      </w:pPr>
      <w:r>
        <w:t>Department of Mathematics</w:t>
      </w:r>
    </w:p>
    <w:p w14:paraId="3B58C430" w14:textId="77777777" w:rsidR="007D4686" w:rsidRDefault="00041C7A">
      <w:pPr>
        <w:spacing w:after="0" w:line="312" w:lineRule="auto"/>
        <w:jc w:val="center"/>
      </w:pPr>
      <w:r>
        <w:t>University of Chittagong</w:t>
      </w:r>
    </w:p>
    <w:p w14:paraId="576B389B" w14:textId="77777777" w:rsidR="007D4686" w:rsidRDefault="00041C7A">
      <w:pPr>
        <w:spacing w:before="200" w:after="80"/>
        <w:jc w:val="center"/>
      </w:pPr>
      <w:r>
        <w:rPr>
          <w:b/>
          <w:sz w:val="30"/>
        </w:rPr>
        <w:t>Submitted by:</w:t>
      </w:r>
    </w:p>
    <w:p w14:paraId="476783FA" w14:textId="77777777" w:rsidR="007D4686" w:rsidRDefault="00041C7A">
      <w:pPr>
        <w:spacing w:after="0" w:line="312" w:lineRule="auto"/>
        <w:jc w:val="center"/>
      </w:pPr>
      <w:r>
        <w:t>Md. Ashfaqur Rahman</w:t>
      </w:r>
    </w:p>
    <w:p w14:paraId="693ED659" w14:textId="77777777" w:rsidR="007D4686" w:rsidRDefault="00041C7A">
      <w:pPr>
        <w:spacing w:after="0" w:line="312" w:lineRule="auto"/>
        <w:jc w:val="center"/>
      </w:pPr>
      <w:r>
        <w:t>ID No: 18203096</w:t>
      </w:r>
    </w:p>
    <w:p w14:paraId="2AB20DF1" w14:textId="77777777" w:rsidR="007D4686" w:rsidRDefault="00041C7A">
      <w:pPr>
        <w:spacing w:after="0" w:line="312" w:lineRule="auto"/>
        <w:jc w:val="center"/>
      </w:pPr>
      <w:r>
        <w:t>Session: MS 2023-2024</w:t>
      </w:r>
    </w:p>
    <w:p w14:paraId="0BCDA8D3" w14:textId="77777777" w:rsidR="007D4686" w:rsidRDefault="007D4686"/>
    <w:p w14:paraId="6BD26B0F" w14:textId="77777777" w:rsidR="007D4686" w:rsidRDefault="00041C7A">
      <w:pPr>
        <w:jc w:val="center"/>
      </w:pPr>
      <w:r>
        <w:t>25 October 2026</w:t>
      </w:r>
    </w:p>
    <w:p w14:paraId="02621870" w14:textId="77777777" w:rsidR="007D4686" w:rsidRDefault="007D4686">
      <w:pPr>
        <w:sectPr w:rsidR="007D4686">
          <w:footerReference w:type="default" r:id="rId9"/>
          <w:pgSz w:w="11906" w:h="16838"/>
          <w:pgMar w:top="1417" w:right="1417" w:bottom="1417" w:left="1701" w:header="720" w:footer="720" w:gutter="0"/>
          <w:cols w:space="720"/>
          <w:docGrid w:linePitch="360"/>
        </w:sectPr>
      </w:pPr>
    </w:p>
    <w:p w14:paraId="08502914" w14:textId="77777777" w:rsidR="007D4686" w:rsidRDefault="00041C7A">
      <w:pPr>
        <w:pStyle w:val="Heading1"/>
        <w:pageBreakBefore w:val="0"/>
      </w:pPr>
      <w:bookmarkStart w:id="1" w:name="_Toc243305166"/>
      <w:r>
        <w:lastRenderedPageBreak/>
        <w:t>Abstract</w:t>
      </w:r>
      <w:bookmarkEnd w:id="1"/>
    </w:p>
    <w:p w14:paraId="06449413" w14:textId="77777777" w:rsidR="007D4686" w:rsidRDefault="00041C7A">
      <w:pPr>
        <w:spacing w:after="200"/>
      </w:pPr>
      <w:r>
        <w:t>Gas leaks in factories, warehouses, cold-chain facilities and freight depots threaten workers, property and the environment, yet most low-cost m</w:t>
      </w:r>
      <w:r>
        <w:t>onitoring systems still rely on a fixed threshold on a single sensor. Such alarms cannot tell a dangerous release from a harmless volatile, and they generate false alarms that erode trust. This project develops a mathematically transparent, real-time gas c</w:t>
      </w:r>
      <w:r>
        <w:t>lassification system based on a Support Vector Machine (SVM) operating on readings from an array of seven low-cost metal-oxide (MQ-series) gas sensors. The public MultimodalGasData dataset (6,400 samples; four balanced classes: No Gas, Perfume, Smoke and M</w:t>
      </w:r>
      <w:r>
        <w:t>ixture) was split into training (70%), validation (15%) and test (15%) sets. The complete theory of the classifier is derived, from the geometric margin and the soft-margin primal problem to the Lagrangian dual, the Karush–Kuhn–Tucker conditions, the radia</w:t>
      </w:r>
      <w:r>
        <w:t>l basis function (RBF) kernel and one-vs-one multi-class voting. A linear SVM on raw readings served as the baseline and reached 80.31% test accuracy. After z-score standardisation and a five-fold cross-validated grid search over the regularisation paramet</w:t>
      </w:r>
      <w:r>
        <w:t>er C and the kernel width γ (optimum C = 100, γ = 10), the RBF-SVM achieved 98.23% test accuracy, a macro F1-score of 0.9823 and a macro ROC-AUC of 0.9986, with perfect recognition of Smoke and Mixture. Viewed as a leak detector, it reached 99.03% sensitiv</w:t>
      </w:r>
      <w:r>
        <w:t>ity and 95.83% specificity. A single prediction took on average 1.10 ms on an ordinary laptop CPU, far below the 2 s sensor sampling interval, confirming suitability for real-time use. A chronological robustness test exposed the effect of sensor drift, whi</w:t>
      </w:r>
      <w:r>
        <w:t>ch is discussed as the main limitation. The study shows that a carefully tuned, interpretable kernel classifier on an inexpensive sensor array can match heavier deep-learning approaches for industrial gas-leak monitoring.</w:t>
      </w:r>
    </w:p>
    <w:p w14:paraId="0FF16307" w14:textId="77777777" w:rsidR="007D4686" w:rsidRDefault="00041C7A">
      <w:pPr>
        <w:jc w:val="left"/>
      </w:pPr>
      <w:r>
        <w:rPr>
          <w:b/>
        </w:rPr>
        <w:t>Keywords:</w:t>
      </w:r>
      <w:r>
        <w:t xml:space="preserve"> gas leak detection; supp</w:t>
      </w:r>
      <w:r>
        <w:t>ort vector machine; RBF kernel; metal-oxide gas sensors; electronic nose; real-time monitoring; Internet of Things; manufacturing and logistics safety.</w:t>
      </w:r>
    </w:p>
    <w:p w14:paraId="3A70CEBA" w14:textId="77777777" w:rsidR="007D4686" w:rsidRDefault="00041C7A">
      <w:pPr>
        <w:pStyle w:val="Heading1"/>
      </w:pPr>
      <w:bookmarkStart w:id="2" w:name="_Toc243305167"/>
      <w:r>
        <w:lastRenderedPageBreak/>
        <w:t>Acknowledgements</w:t>
      </w:r>
      <w:bookmarkEnd w:id="2"/>
    </w:p>
    <w:p w14:paraId="14B77796" w14:textId="77777777" w:rsidR="007D4686" w:rsidRDefault="00041C7A">
      <w:r>
        <w:t xml:space="preserve">I, Md. Ashfaqur Rahman, express my heartfelt gratitude to the Almighty for granting me </w:t>
      </w:r>
      <w:r>
        <w:t>the strength, patience and perseverance to complete this research project successfully.</w:t>
      </w:r>
    </w:p>
    <w:p w14:paraId="5D7369F1" w14:textId="77777777" w:rsidR="007D4686" w:rsidRDefault="00041C7A">
      <w:r>
        <w:t>I would like to express my sincere appreciation to my supervisor, Dr. Mohammad Jalal Ahammad, Professor, Department of Mathematics, University of Chittagong, for the in</w:t>
      </w:r>
      <w:r>
        <w:t>valuable guidance, encouragement and constructive feedback provided throughout this work. The supervisor's insight shaped both the mathematical framework and the direction of the experiments.</w:t>
      </w:r>
    </w:p>
    <w:p w14:paraId="2FB42216" w14:textId="77777777" w:rsidR="007D4686" w:rsidRDefault="00041C7A">
      <w:r>
        <w:t>I am grateful to all the respected teachers of the Department of</w:t>
      </w:r>
      <w:r>
        <w:t xml:space="preserve"> Mathematics for the knowledge and academic support they have given me throughout my studies, which laid the foundation for this research.</w:t>
      </w:r>
    </w:p>
    <w:p w14:paraId="2C8C702C" w14:textId="77777777" w:rsidR="007D4686" w:rsidRDefault="00041C7A">
      <w:r>
        <w:t>I also thank the creators of the MultimodalGasData dataset for making their measurements openly available, and the de</w:t>
      </w:r>
      <w:r>
        <w:t>velopers of the open-source scientific Python ecosystem used in this study.</w:t>
      </w:r>
    </w:p>
    <w:p w14:paraId="22B81B15" w14:textId="77777777" w:rsidR="007D4686" w:rsidRDefault="00041C7A">
      <w:r>
        <w:t xml:space="preserve">Finally, I am deeply thankful to my family, friends and classmates for their continuous encouragement, patience and moral support. Their belief in me has been a constant source of </w:t>
      </w:r>
      <w:r>
        <w:t>motivation.</w:t>
      </w:r>
    </w:p>
    <w:p w14:paraId="0BF3B8F8" w14:textId="77777777" w:rsidR="007D4686" w:rsidRDefault="00041C7A">
      <w:pPr>
        <w:pStyle w:val="Heading1"/>
      </w:pPr>
      <w:bookmarkStart w:id="3" w:name="_Toc243305168"/>
      <w:r>
        <w:lastRenderedPageBreak/>
        <w:t>Certification of Completion</w:t>
      </w:r>
      <w:bookmarkEnd w:id="3"/>
    </w:p>
    <w:p w14:paraId="200BA862" w14:textId="77777777" w:rsidR="007D4686" w:rsidRDefault="00041C7A">
      <w:r>
        <w:t xml:space="preserve">This is to certify that Md. Ashfaqur Rahman, a student of the University of Chittagong, has successfully completed the project titled </w:t>
      </w:r>
      <w:r>
        <w:rPr>
          <w:b/>
        </w:rPr>
        <w:t>“Real-Time Gas Leak Detection in Logistics and Manufacturing Environments Using Su</w:t>
      </w:r>
      <w:r>
        <w:rPr>
          <w:b/>
        </w:rPr>
        <w:t>pport Vector Machine on IoT Gas Sensor Data”</w:t>
      </w:r>
      <w:r>
        <w:t>. This project was carried out under the guidance of Dr. Mohammad Jalal Ahammad, Professor, Department of Mathematics, who provided valuable support and supervision throughout the entire duration of the work.</w:t>
      </w:r>
    </w:p>
    <w:p w14:paraId="7A478A78" w14:textId="77777777" w:rsidR="007D4686" w:rsidRDefault="00041C7A">
      <w:pPr>
        <w:spacing w:before="240"/>
      </w:pPr>
      <w:r>
        <w:rPr>
          <w:b/>
          <w:sz w:val="28"/>
        </w:rPr>
        <w:t>Pro</w:t>
      </w:r>
      <w:r>
        <w:rPr>
          <w:b/>
          <w:sz w:val="28"/>
        </w:rPr>
        <w:t>ject Details:</w:t>
      </w:r>
    </w:p>
    <w:p w14:paraId="259819C0" w14:textId="77777777" w:rsidR="007D4686" w:rsidRDefault="00041C7A">
      <w:pPr>
        <w:spacing w:after="40"/>
        <w:jc w:val="left"/>
      </w:pPr>
      <w:r>
        <w:rPr>
          <w:b/>
        </w:rPr>
        <w:t>Project Title:</w:t>
      </w:r>
      <w:r>
        <w:t xml:space="preserve"> Real-Time Gas Leak Detection in Logistics and Manufacturing Environments Using Support Vector Machine on IoT Gas Sensor Data</w:t>
      </w:r>
    </w:p>
    <w:p w14:paraId="5720B3D7" w14:textId="77777777" w:rsidR="007D4686" w:rsidRDefault="00041C7A">
      <w:pPr>
        <w:spacing w:after="40"/>
        <w:jc w:val="left"/>
      </w:pPr>
      <w:r>
        <w:rPr>
          <w:b/>
        </w:rPr>
        <w:t>Student:</w:t>
      </w:r>
      <w:r>
        <w:t xml:space="preserve"> Md. Ashfaqur Rahman</w:t>
      </w:r>
    </w:p>
    <w:p w14:paraId="1CA017D3" w14:textId="77777777" w:rsidR="007D4686" w:rsidRDefault="00041C7A">
      <w:pPr>
        <w:spacing w:after="40"/>
        <w:jc w:val="left"/>
      </w:pPr>
      <w:r>
        <w:rPr>
          <w:b/>
        </w:rPr>
        <w:t>Student ID:</w:t>
      </w:r>
      <w:r>
        <w:t xml:space="preserve"> 18203096</w:t>
      </w:r>
    </w:p>
    <w:p w14:paraId="44BEAF87" w14:textId="77777777" w:rsidR="007D4686" w:rsidRDefault="00041C7A">
      <w:pPr>
        <w:spacing w:after="40"/>
        <w:jc w:val="left"/>
      </w:pPr>
      <w:r>
        <w:rPr>
          <w:b/>
        </w:rPr>
        <w:t>Session:</w:t>
      </w:r>
      <w:r>
        <w:t xml:space="preserve"> MS 2023-2024</w:t>
      </w:r>
    </w:p>
    <w:p w14:paraId="62609885" w14:textId="77777777" w:rsidR="007D4686" w:rsidRDefault="00041C7A">
      <w:pPr>
        <w:spacing w:after="40"/>
        <w:jc w:val="left"/>
      </w:pPr>
      <w:r>
        <w:rPr>
          <w:b/>
        </w:rPr>
        <w:t>Course Code:</w:t>
      </w:r>
      <w:r>
        <w:t xml:space="preserve"> AMAT-527</w:t>
      </w:r>
    </w:p>
    <w:p w14:paraId="2EC81549" w14:textId="77777777" w:rsidR="007D4686" w:rsidRDefault="00041C7A">
      <w:pPr>
        <w:spacing w:after="40"/>
        <w:jc w:val="left"/>
      </w:pPr>
      <w:r>
        <w:rPr>
          <w:b/>
        </w:rPr>
        <w:t>Institution:</w:t>
      </w:r>
      <w:r>
        <w:t xml:space="preserve"> University of Chittagong</w:t>
      </w:r>
    </w:p>
    <w:p w14:paraId="4CE56BBC" w14:textId="77777777" w:rsidR="007D4686" w:rsidRDefault="00041C7A">
      <w:pPr>
        <w:spacing w:after="40"/>
        <w:jc w:val="left"/>
      </w:pPr>
      <w:r>
        <w:rPr>
          <w:b/>
        </w:rPr>
        <w:t>Supervisor:</w:t>
      </w:r>
      <w:r>
        <w:t xml:space="preserve"> Dr. Mohammad Jalal Ahammad</w:t>
      </w:r>
    </w:p>
    <w:p w14:paraId="1862D973" w14:textId="77777777" w:rsidR="007D4686" w:rsidRDefault="00041C7A">
      <w:r>
        <w:t>This project work has been examined and evaluated, and it is deemed satisfactory and to meet the requirements for completion. The undersigned expresses appreciation for the effort</w:t>
      </w:r>
      <w:r>
        <w:t xml:space="preserve"> and dedication demonstrated by the student in the successful execution of the project.</w:t>
      </w:r>
    </w:p>
    <w:p w14:paraId="233CD590" w14:textId="77777777" w:rsidR="007D4686" w:rsidRDefault="007D4686"/>
    <w:p w14:paraId="6FD9C569" w14:textId="77777777" w:rsidR="007D4686" w:rsidRDefault="007D4686"/>
    <w:p w14:paraId="10772DA8" w14:textId="77777777" w:rsidR="007D4686" w:rsidRDefault="00041C7A">
      <w:pPr>
        <w:spacing w:after="480"/>
        <w:jc w:val="left"/>
      </w:pPr>
      <w:r>
        <w:rPr>
          <w:b/>
        </w:rPr>
        <w:t>Supervisor's Name:</w:t>
      </w:r>
      <w:r>
        <w:t xml:space="preserve"> Dr. Mohammad Jalal Ahammad</w:t>
      </w:r>
    </w:p>
    <w:p w14:paraId="471F37B5" w14:textId="77777777" w:rsidR="007D4686" w:rsidRDefault="00041C7A">
      <w:pPr>
        <w:spacing w:after="240"/>
        <w:jc w:val="left"/>
      </w:pPr>
      <w:r>
        <w:rPr>
          <w:b/>
        </w:rPr>
        <w:t>Signature:</w:t>
      </w:r>
      <w:r>
        <w:t xml:space="preserve"> ______________________________</w:t>
      </w:r>
    </w:p>
    <w:p w14:paraId="13A90501" w14:textId="77777777" w:rsidR="007D4686" w:rsidRDefault="00041C7A">
      <w:pPr>
        <w:jc w:val="left"/>
      </w:pPr>
      <w:r>
        <w:rPr>
          <w:b/>
        </w:rPr>
        <w:t>Date:</w:t>
      </w:r>
      <w:r>
        <w:t xml:space="preserve"> ______________________________</w:t>
      </w:r>
    </w:p>
    <w:p w14:paraId="5631C091" w14:textId="77777777" w:rsidR="007D4686" w:rsidRDefault="00041C7A">
      <w:pPr>
        <w:pStyle w:val="Heading1"/>
      </w:pPr>
      <w:bookmarkStart w:id="4" w:name="_Toc243305169"/>
      <w:r>
        <w:lastRenderedPageBreak/>
        <w:t>Declaration</w:t>
      </w:r>
      <w:bookmarkEnd w:id="4"/>
    </w:p>
    <w:p w14:paraId="4DB56646" w14:textId="77777777" w:rsidR="007D4686" w:rsidRDefault="00041C7A">
      <w:r>
        <w:t>I hereby declare that the wor</w:t>
      </w:r>
      <w:r>
        <w:t xml:space="preserve">k contained in this </w:t>
      </w:r>
      <w:r>
        <w:rPr>
          <w:i/>
        </w:rPr>
        <w:t>M.S. project report</w:t>
      </w:r>
      <w:r>
        <w:t xml:space="preserve"> is my own and has not been submitted in any form for another degree or diploma at any university or institution. All information derived from other published or unpublished sources has been properly acknowledged and </w:t>
      </w:r>
      <w:r>
        <w:t>referenced.</w:t>
      </w:r>
    </w:p>
    <w:p w14:paraId="43215EFA" w14:textId="77777777" w:rsidR="007D4686" w:rsidRDefault="00041C7A">
      <w:r>
        <w:t>I further confirm that I have adhered to all ethical principles and guidelines required for this research, that the dataset used is publicly available under an open licence, and that any assistance received during the preparation of this report</w:t>
      </w:r>
      <w:r>
        <w:t xml:space="preserve"> has been fully disclosed.</w:t>
      </w:r>
    </w:p>
    <w:p w14:paraId="72456499" w14:textId="77777777" w:rsidR="007D4686" w:rsidRDefault="007D4686"/>
    <w:p w14:paraId="6B31423B" w14:textId="77777777" w:rsidR="007D4686" w:rsidRDefault="007D4686"/>
    <w:p w14:paraId="5BC6CCFD" w14:textId="77777777" w:rsidR="007D4686" w:rsidRDefault="007D4686"/>
    <w:p w14:paraId="74B2F3FA" w14:textId="77777777" w:rsidR="007D4686" w:rsidRDefault="007D4686"/>
    <w:p w14:paraId="1046B782" w14:textId="77777777" w:rsidR="007D4686" w:rsidRDefault="007D4686"/>
    <w:p w14:paraId="03FAA91B" w14:textId="77777777" w:rsidR="007D4686" w:rsidRDefault="00041C7A">
      <w:pPr>
        <w:spacing w:after="240"/>
        <w:jc w:val="left"/>
      </w:pPr>
      <w:r>
        <w:rPr>
          <w:b/>
        </w:rPr>
        <w:t>Signature:</w:t>
      </w:r>
      <w:r>
        <w:t xml:space="preserve"> ______________________________</w:t>
      </w:r>
    </w:p>
    <w:p w14:paraId="42363119" w14:textId="77777777" w:rsidR="007D4686" w:rsidRDefault="00041C7A">
      <w:pPr>
        <w:spacing w:after="240"/>
        <w:jc w:val="left"/>
      </w:pPr>
      <w:r>
        <w:rPr>
          <w:b/>
        </w:rPr>
        <w:t>Name:</w:t>
      </w:r>
      <w:r>
        <w:t xml:space="preserve"> Md. Ashfaqur Rahman</w:t>
      </w:r>
    </w:p>
    <w:p w14:paraId="34066014" w14:textId="77777777" w:rsidR="007D4686" w:rsidRDefault="00041C7A">
      <w:pPr>
        <w:jc w:val="left"/>
      </w:pPr>
      <w:r>
        <w:rPr>
          <w:b/>
        </w:rPr>
        <w:t>Date:</w:t>
      </w:r>
      <w:r>
        <w:t xml:space="preserve"> ______________________________</w:t>
      </w:r>
    </w:p>
    <w:p w14:paraId="73A0AA7E" w14:textId="77777777" w:rsidR="007D4686" w:rsidRDefault="00041C7A">
      <w:pPr>
        <w:pStyle w:val="Heading1"/>
      </w:pPr>
      <w:bookmarkStart w:id="5" w:name="_Toc243305170"/>
      <w:r>
        <w:lastRenderedPageBreak/>
        <w:t>Table of Contents</w:t>
      </w:r>
      <w:bookmarkEnd w:id="5"/>
    </w:p>
    <w:p w14:paraId="75B98BB2" w14:textId="437831F8" w:rsidR="004533BD" w:rsidRDefault="00041C7A">
      <w:pPr>
        <w:pStyle w:val="TOC1"/>
        <w:tabs>
          <w:tab w:val="right" w:leader="dot" w:pos="8778"/>
        </w:tabs>
        <w:rPr>
          <w:rFonts w:asciiTheme="minorHAnsi" w:eastAsiaTheme="minorEastAsia" w:hAnsiTheme="minorHAnsi"/>
          <w:noProof/>
          <w:sz w:val="22"/>
        </w:rPr>
      </w:pPr>
      <w:r>
        <w:fldChar w:fldCharType="begin"/>
      </w:r>
      <w:r>
        <w:instrText xml:space="preserve"> TOC \o "1-3" \h \z \u </w:instrText>
      </w:r>
      <w:r>
        <w:fldChar w:fldCharType="separate"/>
      </w:r>
      <w:hyperlink w:anchor="_Toc243305166" w:history="1">
        <w:r w:rsidR="004533BD" w:rsidRPr="00380899">
          <w:rPr>
            <w:rStyle w:val="Hyperlink"/>
            <w:rFonts w:eastAsiaTheme="majorEastAsia"/>
            <w:noProof/>
          </w:rPr>
          <w:t>Abstract</w:t>
        </w:r>
        <w:r w:rsidR="004533BD">
          <w:rPr>
            <w:noProof/>
            <w:webHidden/>
          </w:rPr>
          <w:tab/>
        </w:r>
        <w:r w:rsidR="004533BD">
          <w:rPr>
            <w:noProof/>
            <w:webHidden/>
          </w:rPr>
          <w:fldChar w:fldCharType="begin"/>
        </w:r>
        <w:r w:rsidR="004533BD">
          <w:rPr>
            <w:noProof/>
            <w:webHidden/>
          </w:rPr>
          <w:instrText xml:space="preserve"> PAGEREF _Toc243305166 \h </w:instrText>
        </w:r>
        <w:r w:rsidR="004533BD">
          <w:rPr>
            <w:noProof/>
            <w:webHidden/>
          </w:rPr>
        </w:r>
        <w:r w:rsidR="004533BD">
          <w:rPr>
            <w:noProof/>
            <w:webHidden/>
          </w:rPr>
          <w:fldChar w:fldCharType="separate"/>
        </w:r>
        <w:r>
          <w:rPr>
            <w:noProof/>
            <w:webHidden/>
          </w:rPr>
          <w:t>i</w:t>
        </w:r>
        <w:r w:rsidR="004533BD">
          <w:rPr>
            <w:noProof/>
            <w:webHidden/>
          </w:rPr>
          <w:fldChar w:fldCharType="end"/>
        </w:r>
      </w:hyperlink>
    </w:p>
    <w:p w14:paraId="6A312977" w14:textId="722688D3" w:rsidR="004533BD" w:rsidRDefault="004533BD">
      <w:pPr>
        <w:pStyle w:val="TOC1"/>
        <w:tabs>
          <w:tab w:val="right" w:leader="dot" w:pos="8778"/>
        </w:tabs>
        <w:rPr>
          <w:rFonts w:asciiTheme="minorHAnsi" w:eastAsiaTheme="minorEastAsia" w:hAnsiTheme="minorHAnsi"/>
          <w:noProof/>
          <w:sz w:val="22"/>
        </w:rPr>
      </w:pPr>
      <w:hyperlink w:anchor="_Toc243305167" w:history="1">
        <w:r w:rsidRPr="00380899">
          <w:rPr>
            <w:rStyle w:val="Hyperlink"/>
            <w:rFonts w:eastAsiaTheme="majorEastAsia"/>
            <w:noProof/>
          </w:rPr>
          <w:t>Acknowledgements</w:t>
        </w:r>
        <w:r>
          <w:rPr>
            <w:noProof/>
            <w:webHidden/>
          </w:rPr>
          <w:tab/>
        </w:r>
        <w:r>
          <w:rPr>
            <w:noProof/>
            <w:webHidden/>
          </w:rPr>
          <w:fldChar w:fldCharType="begin"/>
        </w:r>
        <w:r>
          <w:rPr>
            <w:noProof/>
            <w:webHidden/>
          </w:rPr>
          <w:instrText xml:space="preserve"> PAGEREF _Toc243305167 \h </w:instrText>
        </w:r>
        <w:r>
          <w:rPr>
            <w:noProof/>
            <w:webHidden/>
          </w:rPr>
        </w:r>
        <w:r>
          <w:rPr>
            <w:noProof/>
            <w:webHidden/>
          </w:rPr>
          <w:fldChar w:fldCharType="separate"/>
        </w:r>
        <w:r w:rsidR="00041C7A">
          <w:rPr>
            <w:noProof/>
            <w:webHidden/>
          </w:rPr>
          <w:t>ii</w:t>
        </w:r>
        <w:r>
          <w:rPr>
            <w:noProof/>
            <w:webHidden/>
          </w:rPr>
          <w:fldChar w:fldCharType="end"/>
        </w:r>
      </w:hyperlink>
    </w:p>
    <w:p w14:paraId="7B10B988" w14:textId="225DA9E1" w:rsidR="004533BD" w:rsidRDefault="004533BD">
      <w:pPr>
        <w:pStyle w:val="TOC1"/>
        <w:tabs>
          <w:tab w:val="right" w:leader="dot" w:pos="8778"/>
        </w:tabs>
        <w:rPr>
          <w:rFonts w:asciiTheme="minorHAnsi" w:eastAsiaTheme="minorEastAsia" w:hAnsiTheme="minorHAnsi"/>
          <w:noProof/>
          <w:sz w:val="22"/>
        </w:rPr>
      </w:pPr>
      <w:hyperlink w:anchor="_Toc243305168" w:history="1">
        <w:r w:rsidRPr="00380899">
          <w:rPr>
            <w:rStyle w:val="Hyperlink"/>
            <w:rFonts w:eastAsiaTheme="majorEastAsia"/>
            <w:noProof/>
          </w:rPr>
          <w:t>Certification of Completion</w:t>
        </w:r>
        <w:r>
          <w:rPr>
            <w:noProof/>
            <w:webHidden/>
          </w:rPr>
          <w:tab/>
        </w:r>
        <w:r>
          <w:rPr>
            <w:noProof/>
            <w:webHidden/>
          </w:rPr>
          <w:fldChar w:fldCharType="begin"/>
        </w:r>
        <w:r>
          <w:rPr>
            <w:noProof/>
            <w:webHidden/>
          </w:rPr>
          <w:instrText xml:space="preserve"> PAGEREF _Toc243305168 \h </w:instrText>
        </w:r>
        <w:r>
          <w:rPr>
            <w:noProof/>
            <w:webHidden/>
          </w:rPr>
        </w:r>
        <w:r>
          <w:rPr>
            <w:noProof/>
            <w:webHidden/>
          </w:rPr>
          <w:fldChar w:fldCharType="separate"/>
        </w:r>
        <w:r w:rsidR="00041C7A">
          <w:rPr>
            <w:noProof/>
            <w:webHidden/>
          </w:rPr>
          <w:t>iii</w:t>
        </w:r>
        <w:r>
          <w:rPr>
            <w:noProof/>
            <w:webHidden/>
          </w:rPr>
          <w:fldChar w:fldCharType="end"/>
        </w:r>
      </w:hyperlink>
    </w:p>
    <w:p w14:paraId="4BAA878C" w14:textId="1A78593F" w:rsidR="004533BD" w:rsidRDefault="004533BD">
      <w:pPr>
        <w:pStyle w:val="TOC1"/>
        <w:tabs>
          <w:tab w:val="right" w:leader="dot" w:pos="8778"/>
        </w:tabs>
        <w:rPr>
          <w:rFonts w:asciiTheme="minorHAnsi" w:eastAsiaTheme="minorEastAsia" w:hAnsiTheme="minorHAnsi"/>
          <w:noProof/>
          <w:sz w:val="22"/>
        </w:rPr>
      </w:pPr>
      <w:hyperlink w:anchor="_Toc243305169" w:history="1">
        <w:r w:rsidRPr="00380899">
          <w:rPr>
            <w:rStyle w:val="Hyperlink"/>
            <w:rFonts w:eastAsiaTheme="majorEastAsia"/>
            <w:noProof/>
          </w:rPr>
          <w:t>Declaration</w:t>
        </w:r>
        <w:r>
          <w:rPr>
            <w:noProof/>
            <w:webHidden/>
          </w:rPr>
          <w:tab/>
        </w:r>
        <w:r>
          <w:rPr>
            <w:noProof/>
            <w:webHidden/>
          </w:rPr>
          <w:fldChar w:fldCharType="begin"/>
        </w:r>
        <w:r>
          <w:rPr>
            <w:noProof/>
            <w:webHidden/>
          </w:rPr>
          <w:instrText xml:space="preserve"> PAGEREF _Toc243305169 \h </w:instrText>
        </w:r>
        <w:r>
          <w:rPr>
            <w:noProof/>
            <w:webHidden/>
          </w:rPr>
        </w:r>
        <w:r>
          <w:rPr>
            <w:noProof/>
            <w:webHidden/>
          </w:rPr>
          <w:fldChar w:fldCharType="separate"/>
        </w:r>
        <w:r w:rsidR="00041C7A">
          <w:rPr>
            <w:noProof/>
            <w:webHidden/>
          </w:rPr>
          <w:t>iv</w:t>
        </w:r>
        <w:r>
          <w:rPr>
            <w:noProof/>
            <w:webHidden/>
          </w:rPr>
          <w:fldChar w:fldCharType="end"/>
        </w:r>
      </w:hyperlink>
    </w:p>
    <w:p w14:paraId="681EEA7C" w14:textId="452F30C4" w:rsidR="004533BD" w:rsidRDefault="004533BD">
      <w:pPr>
        <w:pStyle w:val="TOC1"/>
        <w:tabs>
          <w:tab w:val="right" w:leader="dot" w:pos="8778"/>
        </w:tabs>
        <w:rPr>
          <w:rFonts w:asciiTheme="minorHAnsi" w:eastAsiaTheme="minorEastAsia" w:hAnsiTheme="minorHAnsi"/>
          <w:noProof/>
          <w:sz w:val="22"/>
        </w:rPr>
      </w:pPr>
      <w:hyperlink w:anchor="_Toc243305170" w:history="1">
        <w:r w:rsidRPr="00380899">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_Toc243305170 \h </w:instrText>
        </w:r>
        <w:r>
          <w:rPr>
            <w:noProof/>
            <w:webHidden/>
          </w:rPr>
        </w:r>
        <w:r>
          <w:rPr>
            <w:noProof/>
            <w:webHidden/>
          </w:rPr>
          <w:fldChar w:fldCharType="separate"/>
        </w:r>
        <w:r w:rsidR="00041C7A">
          <w:rPr>
            <w:noProof/>
            <w:webHidden/>
          </w:rPr>
          <w:t>v</w:t>
        </w:r>
        <w:r>
          <w:rPr>
            <w:noProof/>
            <w:webHidden/>
          </w:rPr>
          <w:fldChar w:fldCharType="end"/>
        </w:r>
      </w:hyperlink>
    </w:p>
    <w:p w14:paraId="05169515" w14:textId="37D90B57" w:rsidR="004533BD" w:rsidRDefault="004533BD">
      <w:pPr>
        <w:pStyle w:val="TOC1"/>
        <w:tabs>
          <w:tab w:val="right" w:leader="dot" w:pos="8778"/>
        </w:tabs>
        <w:rPr>
          <w:rFonts w:asciiTheme="minorHAnsi" w:eastAsiaTheme="minorEastAsia" w:hAnsiTheme="minorHAnsi"/>
          <w:noProof/>
          <w:sz w:val="22"/>
        </w:rPr>
      </w:pPr>
      <w:hyperlink w:anchor="_Toc243305171" w:history="1">
        <w:r w:rsidRPr="00380899">
          <w:rPr>
            <w:rStyle w:val="Hyperlink"/>
            <w:rFonts w:eastAsiaTheme="majorEastAsia"/>
            <w:noProof/>
          </w:rPr>
          <w:t>List of Tables</w:t>
        </w:r>
        <w:r>
          <w:rPr>
            <w:noProof/>
            <w:webHidden/>
          </w:rPr>
          <w:tab/>
        </w:r>
        <w:r>
          <w:rPr>
            <w:noProof/>
            <w:webHidden/>
          </w:rPr>
          <w:fldChar w:fldCharType="begin"/>
        </w:r>
        <w:r>
          <w:rPr>
            <w:noProof/>
            <w:webHidden/>
          </w:rPr>
          <w:instrText xml:space="preserve"> PAGEREF _Toc243305171 \h </w:instrText>
        </w:r>
        <w:r>
          <w:rPr>
            <w:noProof/>
            <w:webHidden/>
          </w:rPr>
        </w:r>
        <w:r>
          <w:rPr>
            <w:noProof/>
            <w:webHidden/>
          </w:rPr>
          <w:fldChar w:fldCharType="separate"/>
        </w:r>
        <w:r w:rsidR="00041C7A">
          <w:rPr>
            <w:noProof/>
            <w:webHidden/>
          </w:rPr>
          <w:t>viii</w:t>
        </w:r>
        <w:r>
          <w:rPr>
            <w:noProof/>
            <w:webHidden/>
          </w:rPr>
          <w:fldChar w:fldCharType="end"/>
        </w:r>
      </w:hyperlink>
    </w:p>
    <w:p w14:paraId="4E61E7AC" w14:textId="146A1BFD" w:rsidR="004533BD" w:rsidRDefault="004533BD">
      <w:pPr>
        <w:pStyle w:val="TOC1"/>
        <w:tabs>
          <w:tab w:val="right" w:leader="dot" w:pos="8778"/>
        </w:tabs>
        <w:rPr>
          <w:rFonts w:asciiTheme="minorHAnsi" w:eastAsiaTheme="minorEastAsia" w:hAnsiTheme="minorHAnsi"/>
          <w:noProof/>
          <w:sz w:val="22"/>
        </w:rPr>
      </w:pPr>
      <w:hyperlink w:anchor="_Toc243305172" w:history="1">
        <w:r w:rsidRPr="00380899">
          <w:rPr>
            <w:rStyle w:val="Hyperlink"/>
            <w:rFonts w:eastAsiaTheme="majorEastAsia"/>
            <w:noProof/>
          </w:rPr>
          <w:t>List of Figures</w:t>
        </w:r>
        <w:r>
          <w:rPr>
            <w:noProof/>
            <w:webHidden/>
          </w:rPr>
          <w:tab/>
        </w:r>
        <w:r>
          <w:rPr>
            <w:noProof/>
            <w:webHidden/>
          </w:rPr>
          <w:fldChar w:fldCharType="begin"/>
        </w:r>
        <w:r>
          <w:rPr>
            <w:noProof/>
            <w:webHidden/>
          </w:rPr>
          <w:instrText xml:space="preserve"> PAGEREF _Toc243305172 \h </w:instrText>
        </w:r>
        <w:r>
          <w:rPr>
            <w:noProof/>
            <w:webHidden/>
          </w:rPr>
        </w:r>
        <w:r>
          <w:rPr>
            <w:noProof/>
            <w:webHidden/>
          </w:rPr>
          <w:fldChar w:fldCharType="separate"/>
        </w:r>
        <w:r w:rsidR="00041C7A">
          <w:rPr>
            <w:noProof/>
            <w:webHidden/>
          </w:rPr>
          <w:t>ix</w:t>
        </w:r>
        <w:r>
          <w:rPr>
            <w:noProof/>
            <w:webHidden/>
          </w:rPr>
          <w:fldChar w:fldCharType="end"/>
        </w:r>
      </w:hyperlink>
    </w:p>
    <w:p w14:paraId="1D018F4C" w14:textId="03F38DA8" w:rsidR="004533BD" w:rsidRDefault="004533BD">
      <w:pPr>
        <w:pStyle w:val="TOC1"/>
        <w:tabs>
          <w:tab w:val="right" w:leader="dot" w:pos="8778"/>
        </w:tabs>
        <w:rPr>
          <w:rFonts w:asciiTheme="minorHAnsi" w:eastAsiaTheme="minorEastAsia" w:hAnsiTheme="minorHAnsi"/>
          <w:noProof/>
          <w:sz w:val="22"/>
        </w:rPr>
      </w:pPr>
      <w:hyperlink w:anchor="_Toc243305173" w:history="1">
        <w:r w:rsidRPr="00380899">
          <w:rPr>
            <w:rStyle w:val="Hyperlink"/>
            <w:rFonts w:eastAsiaTheme="majorEastAsia"/>
            <w:noProof/>
          </w:rPr>
          <w:t>List of Abbreviations</w:t>
        </w:r>
        <w:r>
          <w:rPr>
            <w:noProof/>
            <w:webHidden/>
          </w:rPr>
          <w:tab/>
        </w:r>
        <w:r>
          <w:rPr>
            <w:noProof/>
            <w:webHidden/>
          </w:rPr>
          <w:fldChar w:fldCharType="begin"/>
        </w:r>
        <w:r>
          <w:rPr>
            <w:noProof/>
            <w:webHidden/>
          </w:rPr>
          <w:instrText xml:space="preserve"> PAGEREF _Toc243305173 \h </w:instrText>
        </w:r>
        <w:r>
          <w:rPr>
            <w:noProof/>
            <w:webHidden/>
          </w:rPr>
        </w:r>
        <w:r>
          <w:rPr>
            <w:noProof/>
            <w:webHidden/>
          </w:rPr>
          <w:fldChar w:fldCharType="separate"/>
        </w:r>
        <w:r w:rsidR="00041C7A">
          <w:rPr>
            <w:noProof/>
            <w:webHidden/>
          </w:rPr>
          <w:t>x</w:t>
        </w:r>
        <w:r>
          <w:rPr>
            <w:noProof/>
            <w:webHidden/>
          </w:rPr>
          <w:fldChar w:fldCharType="end"/>
        </w:r>
      </w:hyperlink>
    </w:p>
    <w:p w14:paraId="5FE319F8" w14:textId="31E2F401" w:rsidR="004533BD" w:rsidRDefault="004533BD">
      <w:pPr>
        <w:pStyle w:val="TOC1"/>
        <w:tabs>
          <w:tab w:val="right" w:leader="dot" w:pos="8778"/>
        </w:tabs>
        <w:rPr>
          <w:rFonts w:asciiTheme="minorHAnsi" w:eastAsiaTheme="minorEastAsia" w:hAnsiTheme="minorHAnsi"/>
          <w:noProof/>
          <w:sz w:val="22"/>
        </w:rPr>
      </w:pPr>
      <w:hyperlink w:anchor="_Toc243305174" w:history="1">
        <w:r w:rsidRPr="00380899">
          <w:rPr>
            <w:rStyle w:val="Hyperlink"/>
            <w:rFonts w:eastAsiaTheme="majorEastAsia"/>
            <w:noProof/>
          </w:rPr>
          <w:t>CHAPTER 1: INTRODUCTION</w:t>
        </w:r>
        <w:r>
          <w:rPr>
            <w:noProof/>
            <w:webHidden/>
          </w:rPr>
          <w:tab/>
        </w:r>
        <w:r>
          <w:rPr>
            <w:noProof/>
            <w:webHidden/>
          </w:rPr>
          <w:fldChar w:fldCharType="begin"/>
        </w:r>
        <w:r>
          <w:rPr>
            <w:noProof/>
            <w:webHidden/>
          </w:rPr>
          <w:instrText xml:space="preserve"> PAGEREF _Toc243305174 \h </w:instrText>
        </w:r>
        <w:r>
          <w:rPr>
            <w:noProof/>
            <w:webHidden/>
          </w:rPr>
        </w:r>
        <w:r>
          <w:rPr>
            <w:noProof/>
            <w:webHidden/>
          </w:rPr>
          <w:fldChar w:fldCharType="separate"/>
        </w:r>
        <w:r w:rsidR="00041C7A">
          <w:rPr>
            <w:noProof/>
            <w:webHidden/>
          </w:rPr>
          <w:t>1</w:t>
        </w:r>
        <w:r>
          <w:rPr>
            <w:noProof/>
            <w:webHidden/>
          </w:rPr>
          <w:fldChar w:fldCharType="end"/>
        </w:r>
      </w:hyperlink>
    </w:p>
    <w:p w14:paraId="26682440" w14:textId="224B6EC1" w:rsidR="004533BD" w:rsidRDefault="004533BD">
      <w:pPr>
        <w:pStyle w:val="TOC2"/>
        <w:tabs>
          <w:tab w:val="right" w:leader="dot" w:pos="8778"/>
        </w:tabs>
        <w:rPr>
          <w:rFonts w:asciiTheme="minorHAnsi" w:eastAsiaTheme="minorEastAsia" w:hAnsiTheme="minorHAnsi"/>
          <w:noProof/>
          <w:sz w:val="22"/>
        </w:rPr>
      </w:pPr>
      <w:hyperlink w:anchor="_Toc243305175" w:history="1">
        <w:r w:rsidRPr="00380899">
          <w:rPr>
            <w:rStyle w:val="Hyperlink"/>
            <w:rFonts w:eastAsiaTheme="majorEastAsia"/>
            <w:noProof/>
          </w:rPr>
          <w:t>1.1 Background of the Study</w:t>
        </w:r>
        <w:r>
          <w:rPr>
            <w:noProof/>
            <w:webHidden/>
          </w:rPr>
          <w:tab/>
        </w:r>
        <w:r>
          <w:rPr>
            <w:noProof/>
            <w:webHidden/>
          </w:rPr>
          <w:fldChar w:fldCharType="begin"/>
        </w:r>
        <w:r>
          <w:rPr>
            <w:noProof/>
            <w:webHidden/>
          </w:rPr>
          <w:instrText xml:space="preserve"> PAGEREF _Toc243305175 \h </w:instrText>
        </w:r>
        <w:r>
          <w:rPr>
            <w:noProof/>
            <w:webHidden/>
          </w:rPr>
        </w:r>
        <w:r>
          <w:rPr>
            <w:noProof/>
            <w:webHidden/>
          </w:rPr>
          <w:fldChar w:fldCharType="separate"/>
        </w:r>
        <w:r w:rsidR="00041C7A">
          <w:rPr>
            <w:noProof/>
            <w:webHidden/>
          </w:rPr>
          <w:t>1</w:t>
        </w:r>
        <w:r>
          <w:rPr>
            <w:noProof/>
            <w:webHidden/>
          </w:rPr>
          <w:fldChar w:fldCharType="end"/>
        </w:r>
      </w:hyperlink>
    </w:p>
    <w:p w14:paraId="044366F9" w14:textId="59147374" w:rsidR="004533BD" w:rsidRDefault="004533BD">
      <w:pPr>
        <w:pStyle w:val="TOC2"/>
        <w:tabs>
          <w:tab w:val="right" w:leader="dot" w:pos="8778"/>
        </w:tabs>
        <w:rPr>
          <w:rFonts w:asciiTheme="minorHAnsi" w:eastAsiaTheme="minorEastAsia" w:hAnsiTheme="minorHAnsi"/>
          <w:noProof/>
          <w:sz w:val="22"/>
        </w:rPr>
      </w:pPr>
      <w:hyperlink w:anchor="_Toc243305176" w:history="1">
        <w:r w:rsidRPr="00380899">
          <w:rPr>
            <w:rStyle w:val="Hyperlink"/>
            <w:rFonts w:eastAsiaTheme="majorEastAsia"/>
            <w:noProof/>
          </w:rPr>
          <w:t>1.2 Hazardous Gases in Manufacturing and Logistics</w:t>
        </w:r>
        <w:r>
          <w:rPr>
            <w:noProof/>
            <w:webHidden/>
          </w:rPr>
          <w:tab/>
        </w:r>
        <w:r>
          <w:rPr>
            <w:noProof/>
            <w:webHidden/>
          </w:rPr>
          <w:fldChar w:fldCharType="begin"/>
        </w:r>
        <w:r>
          <w:rPr>
            <w:noProof/>
            <w:webHidden/>
          </w:rPr>
          <w:instrText xml:space="preserve"> PAGEREF _Toc243305176 \h </w:instrText>
        </w:r>
        <w:r>
          <w:rPr>
            <w:noProof/>
            <w:webHidden/>
          </w:rPr>
        </w:r>
        <w:r>
          <w:rPr>
            <w:noProof/>
            <w:webHidden/>
          </w:rPr>
          <w:fldChar w:fldCharType="separate"/>
        </w:r>
        <w:r w:rsidR="00041C7A">
          <w:rPr>
            <w:noProof/>
            <w:webHidden/>
          </w:rPr>
          <w:t>2</w:t>
        </w:r>
        <w:r>
          <w:rPr>
            <w:noProof/>
            <w:webHidden/>
          </w:rPr>
          <w:fldChar w:fldCharType="end"/>
        </w:r>
      </w:hyperlink>
    </w:p>
    <w:p w14:paraId="28D20905" w14:textId="4AE4D1D6" w:rsidR="004533BD" w:rsidRDefault="004533BD">
      <w:pPr>
        <w:pStyle w:val="TOC2"/>
        <w:tabs>
          <w:tab w:val="right" w:leader="dot" w:pos="8778"/>
        </w:tabs>
        <w:rPr>
          <w:rFonts w:asciiTheme="minorHAnsi" w:eastAsiaTheme="minorEastAsia" w:hAnsiTheme="minorHAnsi"/>
          <w:noProof/>
          <w:sz w:val="22"/>
        </w:rPr>
      </w:pPr>
      <w:hyperlink w:anchor="_Toc243305177" w:history="1">
        <w:r w:rsidRPr="00380899">
          <w:rPr>
            <w:rStyle w:val="Hyperlink"/>
            <w:rFonts w:eastAsiaTheme="majorEastAsia"/>
            <w:noProof/>
          </w:rPr>
          <w:t>1.3 Causes of Gas Leakage</w:t>
        </w:r>
        <w:r>
          <w:rPr>
            <w:noProof/>
            <w:webHidden/>
          </w:rPr>
          <w:tab/>
        </w:r>
        <w:r>
          <w:rPr>
            <w:noProof/>
            <w:webHidden/>
          </w:rPr>
          <w:fldChar w:fldCharType="begin"/>
        </w:r>
        <w:r>
          <w:rPr>
            <w:noProof/>
            <w:webHidden/>
          </w:rPr>
          <w:instrText xml:space="preserve"> PAGEREF _Toc243305177 \h </w:instrText>
        </w:r>
        <w:r>
          <w:rPr>
            <w:noProof/>
            <w:webHidden/>
          </w:rPr>
        </w:r>
        <w:r>
          <w:rPr>
            <w:noProof/>
            <w:webHidden/>
          </w:rPr>
          <w:fldChar w:fldCharType="separate"/>
        </w:r>
        <w:r w:rsidR="00041C7A">
          <w:rPr>
            <w:noProof/>
            <w:webHidden/>
          </w:rPr>
          <w:t>3</w:t>
        </w:r>
        <w:r>
          <w:rPr>
            <w:noProof/>
            <w:webHidden/>
          </w:rPr>
          <w:fldChar w:fldCharType="end"/>
        </w:r>
      </w:hyperlink>
    </w:p>
    <w:p w14:paraId="1CB0BEE3" w14:textId="4F88320F" w:rsidR="004533BD" w:rsidRDefault="004533BD">
      <w:pPr>
        <w:pStyle w:val="TOC2"/>
        <w:tabs>
          <w:tab w:val="right" w:leader="dot" w:pos="8778"/>
        </w:tabs>
        <w:rPr>
          <w:rFonts w:asciiTheme="minorHAnsi" w:eastAsiaTheme="minorEastAsia" w:hAnsiTheme="minorHAnsi"/>
          <w:noProof/>
          <w:sz w:val="22"/>
        </w:rPr>
      </w:pPr>
      <w:hyperlink w:anchor="_Toc243305178" w:history="1">
        <w:r w:rsidRPr="00380899">
          <w:rPr>
            <w:rStyle w:val="Hyperlink"/>
            <w:rFonts w:eastAsiaTheme="majorEastAsia"/>
            <w:noProof/>
          </w:rPr>
          <w:t>1.4 Gas Sensing Technologies</w:t>
        </w:r>
        <w:r>
          <w:rPr>
            <w:noProof/>
            <w:webHidden/>
          </w:rPr>
          <w:tab/>
        </w:r>
        <w:r>
          <w:rPr>
            <w:noProof/>
            <w:webHidden/>
          </w:rPr>
          <w:fldChar w:fldCharType="begin"/>
        </w:r>
        <w:r>
          <w:rPr>
            <w:noProof/>
            <w:webHidden/>
          </w:rPr>
          <w:instrText xml:space="preserve"> PAGEREF _Toc243305178 \h </w:instrText>
        </w:r>
        <w:r>
          <w:rPr>
            <w:noProof/>
            <w:webHidden/>
          </w:rPr>
        </w:r>
        <w:r>
          <w:rPr>
            <w:noProof/>
            <w:webHidden/>
          </w:rPr>
          <w:fldChar w:fldCharType="separate"/>
        </w:r>
        <w:r w:rsidR="00041C7A">
          <w:rPr>
            <w:noProof/>
            <w:webHidden/>
          </w:rPr>
          <w:t>4</w:t>
        </w:r>
        <w:r>
          <w:rPr>
            <w:noProof/>
            <w:webHidden/>
          </w:rPr>
          <w:fldChar w:fldCharType="end"/>
        </w:r>
      </w:hyperlink>
    </w:p>
    <w:p w14:paraId="4397DB8A" w14:textId="7A9ED9FE" w:rsidR="004533BD" w:rsidRDefault="004533BD">
      <w:pPr>
        <w:pStyle w:val="TOC2"/>
        <w:tabs>
          <w:tab w:val="right" w:leader="dot" w:pos="8778"/>
        </w:tabs>
        <w:rPr>
          <w:rFonts w:asciiTheme="minorHAnsi" w:eastAsiaTheme="minorEastAsia" w:hAnsiTheme="minorHAnsi"/>
          <w:noProof/>
          <w:sz w:val="22"/>
        </w:rPr>
      </w:pPr>
      <w:hyperlink w:anchor="_Toc243305179" w:history="1">
        <w:r w:rsidRPr="00380899">
          <w:rPr>
            <w:rStyle w:val="Hyperlink"/>
            <w:rFonts w:eastAsiaTheme="majorEastAsia"/>
            <w:noProof/>
          </w:rPr>
          <w:t>1.5 Current Leak Detection Approaches</w:t>
        </w:r>
        <w:r>
          <w:rPr>
            <w:noProof/>
            <w:webHidden/>
          </w:rPr>
          <w:tab/>
        </w:r>
        <w:r>
          <w:rPr>
            <w:noProof/>
            <w:webHidden/>
          </w:rPr>
          <w:fldChar w:fldCharType="begin"/>
        </w:r>
        <w:r>
          <w:rPr>
            <w:noProof/>
            <w:webHidden/>
          </w:rPr>
          <w:instrText xml:space="preserve"> PAGEREF _Toc243305179 \h </w:instrText>
        </w:r>
        <w:r>
          <w:rPr>
            <w:noProof/>
            <w:webHidden/>
          </w:rPr>
        </w:r>
        <w:r>
          <w:rPr>
            <w:noProof/>
            <w:webHidden/>
          </w:rPr>
          <w:fldChar w:fldCharType="separate"/>
        </w:r>
        <w:r w:rsidR="00041C7A">
          <w:rPr>
            <w:noProof/>
            <w:webHidden/>
          </w:rPr>
          <w:t>5</w:t>
        </w:r>
        <w:r>
          <w:rPr>
            <w:noProof/>
            <w:webHidden/>
          </w:rPr>
          <w:fldChar w:fldCharType="end"/>
        </w:r>
      </w:hyperlink>
    </w:p>
    <w:p w14:paraId="33CE0524" w14:textId="0158D4C5" w:rsidR="004533BD" w:rsidRDefault="004533BD">
      <w:pPr>
        <w:pStyle w:val="TOC2"/>
        <w:tabs>
          <w:tab w:val="right" w:leader="dot" w:pos="8778"/>
        </w:tabs>
        <w:rPr>
          <w:rFonts w:asciiTheme="minorHAnsi" w:eastAsiaTheme="minorEastAsia" w:hAnsiTheme="minorHAnsi"/>
          <w:noProof/>
          <w:sz w:val="22"/>
        </w:rPr>
      </w:pPr>
      <w:hyperlink w:anchor="_Toc243305180" w:history="1">
        <w:r w:rsidRPr="00380899">
          <w:rPr>
            <w:rStyle w:val="Hyperlink"/>
            <w:rFonts w:eastAsiaTheme="majorEastAsia"/>
            <w:noProof/>
          </w:rPr>
          <w:t>1.6 Real-Time Monitoring and Machine Learning</w:t>
        </w:r>
        <w:r>
          <w:rPr>
            <w:noProof/>
            <w:webHidden/>
          </w:rPr>
          <w:tab/>
        </w:r>
        <w:r>
          <w:rPr>
            <w:noProof/>
            <w:webHidden/>
          </w:rPr>
          <w:fldChar w:fldCharType="begin"/>
        </w:r>
        <w:r>
          <w:rPr>
            <w:noProof/>
            <w:webHidden/>
          </w:rPr>
          <w:instrText xml:space="preserve"> PAGEREF _Toc243305180 \h </w:instrText>
        </w:r>
        <w:r>
          <w:rPr>
            <w:noProof/>
            <w:webHidden/>
          </w:rPr>
        </w:r>
        <w:r>
          <w:rPr>
            <w:noProof/>
            <w:webHidden/>
          </w:rPr>
          <w:fldChar w:fldCharType="separate"/>
        </w:r>
        <w:r w:rsidR="00041C7A">
          <w:rPr>
            <w:noProof/>
            <w:webHidden/>
          </w:rPr>
          <w:t>5</w:t>
        </w:r>
        <w:r>
          <w:rPr>
            <w:noProof/>
            <w:webHidden/>
          </w:rPr>
          <w:fldChar w:fldCharType="end"/>
        </w:r>
      </w:hyperlink>
    </w:p>
    <w:p w14:paraId="01A7FEEA" w14:textId="0B4ED57E" w:rsidR="004533BD" w:rsidRDefault="004533BD">
      <w:pPr>
        <w:pStyle w:val="TOC2"/>
        <w:tabs>
          <w:tab w:val="right" w:leader="dot" w:pos="8778"/>
        </w:tabs>
        <w:rPr>
          <w:rFonts w:asciiTheme="minorHAnsi" w:eastAsiaTheme="minorEastAsia" w:hAnsiTheme="minorHAnsi"/>
          <w:noProof/>
          <w:sz w:val="22"/>
        </w:rPr>
      </w:pPr>
      <w:hyperlink w:anchor="_Toc243305181" w:history="1">
        <w:r w:rsidRPr="00380899">
          <w:rPr>
            <w:rStyle w:val="Hyperlink"/>
            <w:rFonts w:eastAsiaTheme="majorEastAsia"/>
            <w:noProof/>
          </w:rPr>
          <w:t>1.7 Research Objectives</w:t>
        </w:r>
        <w:r>
          <w:rPr>
            <w:noProof/>
            <w:webHidden/>
          </w:rPr>
          <w:tab/>
        </w:r>
        <w:r>
          <w:rPr>
            <w:noProof/>
            <w:webHidden/>
          </w:rPr>
          <w:fldChar w:fldCharType="begin"/>
        </w:r>
        <w:r>
          <w:rPr>
            <w:noProof/>
            <w:webHidden/>
          </w:rPr>
          <w:instrText xml:space="preserve"> PAGEREF _Toc243305181 \h </w:instrText>
        </w:r>
        <w:r>
          <w:rPr>
            <w:noProof/>
            <w:webHidden/>
          </w:rPr>
        </w:r>
        <w:r>
          <w:rPr>
            <w:noProof/>
            <w:webHidden/>
          </w:rPr>
          <w:fldChar w:fldCharType="separate"/>
        </w:r>
        <w:r w:rsidR="00041C7A">
          <w:rPr>
            <w:noProof/>
            <w:webHidden/>
          </w:rPr>
          <w:t>6</w:t>
        </w:r>
        <w:r>
          <w:rPr>
            <w:noProof/>
            <w:webHidden/>
          </w:rPr>
          <w:fldChar w:fldCharType="end"/>
        </w:r>
      </w:hyperlink>
    </w:p>
    <w:p w14:paraId="24EAF967" w14:textId="282C6062" w:rsidR="004533BD" w:rsidRDefault="004533BD">
      <w:pPr>
        <w:pStyle w:val="TOC2"/>
        <w:tabs>
          <w:tab w:val="right" w:leader="dot" w:pos="8778"/>
        </w:tabs>
        <w:rPr>
          <w:rFonts w:asciiTheme="minorHAnsi" w:eastAsiaTheme="minorEastAsia" w:hAnsiTheme="minorHAnsi"/>
          <w:noProof/>
          <w:sz w:val="22"/>
        </w:rPr>
      </w:pPr>
      <w:hyperlink w:anchor="_Toc243305182" w:history="1">
        <w:r w:rsidRPr="00380899">
          <w:rPr>
            <w:rStyle w:val="Hyperlink"/>
            <w:rFonts w:eastAsiaTheme="majorEastAsia"/>
            <w:noProof/>
          </w:rPr>
          <w:t>1.8 Organisation of the Report</w:t>
        </w:r>
        <w:r>
          <w:rPr>
            <w:noProof/>
            <w:webHidden/>
          </w:rPr>
          <w:tab/>
        </w:r>
        <w:r>
          <w:rPr>
            <w:noProof/>
            <w:webHidden/>
          </w:rPr>
          <w:fldChar w:fldCharType="begin"/>
        </w:r>
        <w:r>
          <w:rPr>
            <w:noProof/>
            <w:webHidden/>
          </w:rPr>
          <w:instrText xml:space="preserve"> PAGEREF _Toc243305182 \h </w:instrText>
        </w:r>
        <w:r>
          <w:rPr>
            <w:noProof/>
            <w:webHidden/>
          </w:rPr>
        </w:r>
        <w:r>
          <w:rPr>
            <w:noProof/>
            <w:webHidden/>
          </w:rPr>
          <w:fldChar w:fldCharType="separate"/>
        </w:r>
        <w:r w:rsidR="00041C7A">
          <w:rPr>
            <w:noProof/>
            <w:webHidden/>
          </w:rPr>
          <w:t>6</w:t>
        </w:r>
        <w:r>
          <w:rPr>
            <w:noProof/>
            <w:webHidden/>
          </w:rPr>
          <w:fldChar w:fldCharType="end"/>
        </w:r>
      </w:hyperlink>
    </w:p>
    <w:p w14:paraId="656EA634" w14:textId="78096745" w:rsidR="004533BD" w:rsidRDefault="004533BD">
      <w:pPr>
        <w:pStyle w:val="TOC1"/>
        <w:tabs>
          <w:tab w:val="right" w:leader="dot" w:pos="8778"/>
        </w:tabs>
        <w:rPr>
          <w:rFonts w:asciiTheme="minorHAnsi" w:eastAsiaTheme="minorEastAsia" w:hAnsiTheme="minorHAnsi"/>
          <w:noProof/>
          <w:sz w:val="22"/>
        </w:rPr>
      </w:pPr>
      <w:hyperlink w:anchor="_Toc243305183" w:history="1">
        <w:r w:rsidRPr="00380899">
          <w:rPr>
            <w:rStyle w:val="Hyperlink"/>
            <w:rFonts w:eastAsiaTheme="majorEastAsia"/>
            <w:noProof/>
          </w:rPr>
          <w:t>CHAPTER 2: LITERATURE REVIEW</w:t>
        </w:r>
        <w:r>
          <w:rPr>
            <w:noProof/>
            <w:webHidden/>
          </w:rPr>
          <w:tab/>
        </w:r>
        <w:r>
          <w:rPr>
            <w:noProof/>
            <w:webHidden/>
          </w:rPr>
          <w:fldChar w:fldCharType="begin"/>
        </w:r>
        <w:r>
          <w:rPr>
            <w:noProof/>
            <w:webHidden/>
          </w:rPr>
          <w:instrText xml:space="preserve"> PAGEREF _Toc243305183 \h </w:instrText>
        </w:r>
        <w:r>
          <w:rPr>
            <w:noProof/>
            <w:webHidden/>
          </w:rPr>
        </w:r>
        <w:r>
          <w:rPr>
            <w:noProof/>
            <w:webHidden/>
          </w:rPr>
          <w:fldChar w:fldCharType="separate"/>
        </w:r>
        <w:r w:rsidR="00041C7A">
          <w:rPr>
            <w:noProof/>
            <w:webHidden/>
          </w:rPr>
          <w:t>8</w:t>
        </w:r>
        <w:r>
          <w:rPr>
            <w:noProof/>
            <w:webHidden/>
          </w:rPr>
          <w:fldChar w:fldCharType="end"/>
        </w:r>
      </w:hyperlink>
    </w:p>
    <w:p w14:paraId="60EB10A9" w14:textId="7480D072" w:rsidR="004533BD" w:rsidRDefault="004533BD">
      <w:pPr>
        <w:pStyle w:val="TOC2"/>
        <w:tabs>
          <w:tab w:val="right" w:leader="dot" w:pos="8778"/>
        </w:tabs>
        <w:rPr>
          <w:rFonts w:asciiTheme="minorHAnsi" w:eastAsiaTheme="minorEastAsia" w:hAnsiTheme="minorHAnsi"/>
          <w:noProof/>
          <w:sz w:val="22"/>
        </w:rPr>
      </w:pPr>
      <w:hyperlink w:anchor="_Toc243305184" w:history="1">
        <w:r w:rsidRPr="00380899">
          <w:rPr>
            <w:rStyle w:val="Hyperlink"/>
            <w:rFonts w:eastAsiaTheme="majorEastAsia"/>
            <w:noProof/>
          </w:rPr>
          <w:t>2.1 Machine Learning for Gas-Sensor Arrays</w:t>
        </w:r>
        <w:r>
          <w:rPr>
            <w:noProof/>
            <w:webHidden/>
          </w:rPr>
          <w:tab/>
        </w:r>
        <w:r>
          <w:rPr>
            <w:noProof/>
            <w:webHidden/>
          </w:rPr>
          <w:fldChar w:fldCharType="begin"/>
        </w:r>
        <w:r>
          <w:rPr>
            <w:noProof/>
            <w:webHidden/>
          </w:rPr>
          <w:instrText xml:space="preserve"> PAGEREF _Toc243305184 \h </w:instrText>
        </w:r>
        <w:r>
          <w:rPr>
            <w:noProof/>
            <w:webHidden/>
          </w:rPr>
        </w:r>
        <w:r>
          <w:rPr>
            <w:noProof/>
            <w:webHidden/>
          </w:rPr>
          <w:fldChar w:fldCharType="separate"/>
        </w:r>
        <w:r w:rsidR="00041C7A">
          <w:rPr>
            <w:noProof/>
            <w:webHidden/>
          </w:rPr>
          <w:t>8</w:t>
        </w:r>
        <w:r>
          <w:rPr>
            <w:noProof/>
            <w:webHidden/>
          </w:rPr>
          <w:fldChar w:fldCharType="end"/>
        </w:r>
      </w:hyperlink>
    </w:p>
    <w:p w14:paraId="34EB1DFA" w14:textId="2E67D5A2" w:rsidR="004533BD" w:rsidRDefault="004533BD">
      <w:pPr>
        <w:pStyle w:val="TOC2"/>
        <w:tabs>
          <w:tab w:val="right" w:leader="dot" w:pos="8778"/>
        </w:tabs>
        <w:rPr>
          <w:rFonts w:asciiTheme="minorHAnsi" w:eastAsiaTheme="minorEastAsia" w:hAnsiTheme="minorHAnsi"/>
          <w:noProof/>
          <w:sz w:val="22"/>
        </w:rPr>
      </w:pPr>
      <w:hyperlink w:anchor="_Toc243305185" w:history="1">
        <w:r w:rsidRPr="00380899">
          <w:rPr>
            <w:rStyle w:val="Hyperlink"/>
            <w:rFonts w:eastAsiaTheme="majorEastAsia"/>
            <w:noProof/>
          </w:rPr>
          <w:t>2.2 Support Vector Machines for Gas Identification</w:t>
        </w:r>
        <w:r>
          <w:rPr>
            <w:noProof/>
            <w:webHidden/>
          </w:rPr>
          <w:tab/>
        </w:r>
        <w:r>
          <w:rPr>
            <w:noProof/>
            <w:webHidden/>
          </w:rPr>
          <w:fldChar w:fldCharType="begin"/>
        </w:r>
        <w:r>
          <w:rPr>
            <w:noProof/>
            <w:webHidden/>
          </w:rPr>
          <w:instrText xml:space="preserve"> PAGEREF _Toc243305185 \h </w:instrText>
        </w:r>
        <w:r>
          <w:rPr>
            <w:noProof/>
            <w:webHidden/>
          </w:rPr>
        </w:r>
        <w:r>
          <w:rPr>
            <w:noProof/>
            <w:webHidden/>
          </w:rPr>
          <w:fldChar w:fldCharType="separate"/>
        </w:r>
        <w:r w:rsidR="00041C7A">
          <w:rPr>
            <w:noProof/>
            <w:webHidden/>
          </w:rPr>
          <w:t>9</w:t>
        </w:r>
        <w:r>
          <w:rPr>
            <w:noProof/>
            <w:webHidden/>
          </w:rPr>
          <w:fldChar w:fldCharType="end"/>
        </w:r>
      </w:hyperlink>
    </w:p>
    <w:p w14:paraId="3AE9DFF4" w14:textId="7AE96EF7" w:rsidR="004533BD" w:rsidRDefault="004533BD">
      <w:pPr>
        <w:pStyle w:val="TOC2"/>
        <w:tabs>
          <w:tab w:val="right" w:leader="dot" w:pos="8778"/>
        </w:tabs>
        <w:rPr>
          <w:rFonts w:asciiTheme="minorHAnsi" w:eastAsiaTheme="minorEastAsia" w:hAnsiTheme="minorHAnsi"/>
          <w:noProof/>
          <w:sz w:val="22"/>
        </w:rPr>
      </w:pPr>
      <w:hyperlink w:anchor="_Toc243305186" w:history="1">
        <w:r w:rsidRPr="00380899">
          <w:rPr>
            <w:rStyle w:val="Hyperlink"/>
            <w:rFonts w:eastAsiaTheme="majorEastAsia"/>
            <w:noProof/>
          </w:rPr>
          <w:t>2.3 IoT and Real-Time Gas Leak Monitoring</w:t>
        </w:r>
        <w:r>
          <w:rPr>
            <w:noProof/>
            <w:webHidden/>
          </w:rPr>
          <w:tab/>
        </w:r>
        <w:r>
          <w:rPr>
            <w:noProof/>
            <w:webHidden/>
          </w:rPr>
          <w:fldChar w:fldCharType="begin"/>
        </w:r>
        <w:r>
          <w:rPr>
            <w:noProof/>
            <w:webHidden/>
          </w:rPr>
          <w:instrText xml:space="preserve"> PAGEREF _Toc243305186 \h </w:instrText>
        </w:r>
        <w:r>
          <w:rPr>
            <w:noProof/>
            <w:webHidden/>
          </w:rPr>
        </w:r>
        <w:r>
          <w:rPr>
            <w:noProof/>
            <w:webHidden/>
          </w:rPr>
          <w:fldChar w:fldCharType="separate"/>
        </w:r>
        <w:r w:rsidR="00041C7A">
          <w:rPr>
            <w:noProof/>
            <w:webHidden/>
          </w:rPr>
          <w:t>9</w:t>
        </w:r>
        <w:r>
          <w:rPr>
            <w:noProof/>
            <w:webHidden/>
          </w:rPr>
          <w:fldChar w:fldCharType="end"/>
        </w:r>
      </w:hyperlink>
    </w:p>
    <w:p w14:paraId="39416F34" w14:textId="4FE1134D" w:rsidR="004533BD" w:rsidRDefault="004533BD">
      <w:pPr>
        <w:pStyle w:val="TOC2"/>
        <w:tabs>
          <w:tab w:val="right" w:leader="dot" w:pos="8778"/>
        </w:tabs>
        <w:rPr>
          <w:rFonts w:asciiTheme="minorHAnsi" w:eastAsiaTheme="minorEastAsia" w:hAnsiTheme="minorHAnsi"/>
          <w:noProof/>
          <w:sz w:val="22"/>
        </w:rPr>
      </w:pPr>
      <w:hyperlink w:anchor="_Toc243305187" w:history="1">
        <w:r w:rsidRPr="00380899">
          <w:rPr>
            <w:rStyle w:val="Hyperlink"/>
            <w:rFonts w:eastAsiaTheme="majorEastAsia"/>
            <w:noProof/>
          </w:rPr>
          <w:t>2.4 Deep Learning and Studies on the MultimodalGasData Dataset</w:t>
        </w:r>
        <w:r>
          <w:rPr>
            <w:noProof/>
            <w:webHidden/>
          </w:rPr>
          <w:tab/>
        </w:r>
        <w:r>
          <w:rPr>
            <w:noProof/>
            <w:webHidden/>
          </w:rPr>
          <w:fldChar w:fldCharType="begin"/>
        </w:r>
        <w:r>
          <w:rPr>
            <w:noProof/>
            <w:webHidden/>
          </w:rPr>
          <w:instrText xml:space="preserve"> PAGEREF _Toc243305187 \h </w:instrText>
        </w:r>
        <w:r>
          <w:rPr>
            <w:noProof/>
            <w:webHidden/>
          </w:rPr>
        </w:r>
        <w:r>
          <w:rPr>
            <w:noProof/>
            <w:webHidden/>
          </w:rPr>
          <w:fldChar w:fldCharType="separate"/>
        </w:r>
        <w:r w:rsidR="00041C7A">
          <w:rPr>
            <w:noProof/>
            <w:webHidden/>
          </w:rPr>
          <w:t>10</w:t>
        </w:r>
        <w:r>
          <w:rPr>
            <w:noProof/>
            <w:webHidden/>
          </w:rPr>
          <w:fldChar w:fldCharType="end"/>
        </w:r>
      </w:hyperlink>
    </w:p>
    <w:p w14:paraId="1E53F662" w14:textId="21F479AD" w:rsidR="004533BD" w:rsidRDefault="004533BD">
      <w:pPr>
        <w:pStyle w:val="TOC2"/>
        <w:tabs>
          <w:tab w:val="right" w:leader="dot" w:pos="8778"/>
        </w:tabs>
        <w:rPr>
          <w:rFonts w:asciiTheme="minorHAnsi" w:eastAsiaTheme="minorEastAsia" w:hAnsiTheme="minorHAnsi"/>
          <w:noProof/>
          <w:sz w:val="22"/>
        </w:rPr>
      </w:pPr>
      <w:hyperlink w:anchor="_Toc243305188" w:history="1">
        <w:r w:rsidRPr="00380899">
          <w:rPr>
            <w:rStyle w:val="Hyperlink"/>
            <w:rFonts w:eastAsiaTheme="majorEastAsia"/>
            <w:noProof/>
          </w:rPr>
          <w:t>2.5 Gas Leak Detection in Industrial and Logistics Settings</w:t>
        </w:r>
        <w:r>
          <w:rPr>
            <w:noProof/>
            <w:webHidden/>
          </w:rPr>
          <w:tab/>
        </w:r>
        <w:r>
          <w:rPr>
            <w:noProof/>
            <w:webHidden/>
          </w:rPr>
          <w:fldChar w:fldCharType="begin"/>
        </w:r>
        <w:r>
          <w:rPr>
            <w:noProof/>
            <w:webHidden/>
          </w:rPr>
          <w:instrText xml:space="preserve"> PAGEREF _Toc243305188 \h </w:instrText>
        </w:r>
        <w:r>
          <w:rPr>
            <w:noProof/>
            <w:webHidden/>
          </w:rPr>
        </w:r>
        <w:r>
          <w:rPr>
            <w:noProof/>
            <w:webHidden/>
          </w:rPr>
          <w:fldChar w:fldCharType="separate"/>
        </w:r>
        <w:r w:rsidR="00041C7A">
          <w:rPr>
            <w:noProof/>
            <w:webHidden/>
          </w:rPr>
          <w:t>11</w:t>
        </w:r>
        <w:r>
          <w:rPr>
            <w:noProof/>
            <w:webHidden/>
          </w:rPr>
          <w:fldChar w:fldCharType="end"/>
        </w:r>
      </w:hyperlink>
    </w:p>
    <w:p w14:paraId="161FD4F0" w14:textId="2348AA62" w:rsidR="004533BD" w:rsidRDefault="004533BD">
      <w:pPr>
        <w:pStyle w:val="TOC2"/>
        <w:tabs>
          <w:tab w:val="right" w:leader="dot" w:pos="8778"/>
        </w:tabs>
        <w:rPr>
          <w:rFonts w:asciiTheme="minorHAnsi" w:eastAsiaTheme="minorEastAsia" w:hAnsiTheme="minorHAnsi"/>
          <w:noProof/>
          <w:sz w:val="22"/>
        </w:rPr>
      </w:pPr>
      <w:hyperlink w:anchor="_Toc243305189" w:history="1">
        <w:r w:rsidRPr="00380899">
          <w:rPr>
            <w:rStyle w:val="Hyperlink"/>
            <w:rFonts w:eastAsiaTheme="majorEastAsia"/>
            <w:noProof/>
          </w:rPr>
          <w:t>2.6 Sensor Drift and Cross-Sensitivity</w:t>
        </w:r>
        <w:r>
          <w:rPr>
            <w:noProof/>
            <w:webHidden/>
          </w:rPr>
          <w:tab/>
        </w:r>
        <w:r>
          <w:rPr>
            <w:noProof/>
            <w:webHidden/>
          </w:rPr>
          <w:fldChar w:fldCharType="begin"/>
        </w:r>
        <w:r>
          <w:rPr>
            <w:noProof/>
            <w:webHidden/>
          </w:rPr>
          <w:instrText xml:space="preserve"> PAGEREF _Toc243305189 \h </w:instrText>
        </w:r>
        <w:r>
          <w:rPr>
            <w:noProof/>
            <w:webHidden/>
          </w:rPr>
        </w:r>
        <w:r>
          <w:rPr>
            <w:noProof/>
            <w:webHidden/>
          </w:rPr>
          <w:fldChar w:fldCharType="separate"/>
        </w:r>
        <w:r w:rsidR="00041C7A">
          <w:rPr>
            <w:noProof/>
            <w:webHidden/>
          </w:rPr>
          <w:t>12</w:t>
        </w:r>
        <w:r>
          <w:rPr>
            <w:noProof/>
            <w:webHidden/>
          </w:rPr>
          <w:fldChar w:fldCharType="end"/>
        </w:r>
      </w:hyperlink>
    </w:p>
    <w:p w14:paraId="5E38ABAA" w14:textId="3835348B" w:rsidR="004533BD" w:rsidRDefault="004533BD">
      <w:pPr>
        <w:pStyle w:val="TOC2"/>
        <w:tabs>
          <w:tab w:val="right" w:leader="dot" w:pos="8778"/>
        </w:tabs>
        <w:rPr>
          <w:rFonts w:asciiTheme="minorHAnsi" w:eastAsiaTheme="minorEastAsia" w:hAnsiTheme="minorHAnsi"/>
          <w:noProof/>
          <w:sz w:val="22"/>
        </w:rPr>
      </w:pPr>
      <w:hyperlink w:anchor="_Toc243305190" w:history="1">
        <w:r w:rsidRPr="00380899">
          <w:rPr>
            <w:rStyle w:val="Hyperlink"/>
            <w:rFonts w:eastAsiaTheme="majorEastAsia"/>
            <w:noProof/>
          </w:rPr>
          <w:t>2.7 Research Gap</w:t>
        </w:r>
        <w:r>
          <w:rPr>
            <w:noProof/>
            <w:webHidden/>
          </w:rPr>
          <w:tab/>
        </w:r>
        <w:r>
          <w:rPr>
            <w:noProof/>
            <w:webHidden/>
          </w:rPr>
          <w:fldChar w:fldCharType="begin"/>
        </w:r>
        <w:r>
          <w:rPr>
            <w:noProof/>
            <w:webHidden/>
          </w:rPr>
          <w:instrText xml:space="preserve"> PAGEREF _Toc243305190 \h </w:instrText>
        </w:r>
        <w:r>
          <w:rPr>
            <w:noProof/>
            <w:webHidden/>
          </w:rPr>
        </w:r>
        <w:r>
          <w:rPr>
            <w:noProof/>
            <w:webHidden/>
          </w:rPr>
          <w:fldChar w:fldCharType="separate"/>
        </w:r>
        <w:r w:rsidR="00041C7A">
          <w:rPr>
            <w:noProof/>
            <w:webHidden/>
          </w:rPr>
          <w:t>12</w:t>
        </w:r>
        <w:r>
          <w:rPr>
            <w:noProof/>
            <w:webHidden/>
          </w:rPr>
          <w:fldChar w:fldCharType="end"/>
        </w:r>
      </w:hyperlink>
    </w:p>
    <w:p w14:paraId="3F1E869A" w14:textId="2CF48C2A" w:rsidR="004533BD" w:rsidRDefault="004533BD">
      <w:pPr>
        <w:pStyle w:val="TOC1"/>
        <w:tabs>
          <w:tab w:val="right" w:leader="dot" w:pos="8778"/>
        </w:tabs>
        <w:rPr>
          <w:rFonts w:asciiTheme="minorHAnsi" w:eastAsiaTheme="minorEastAsia" w:hAnsiTheme="minorHAnsi"/>
          <w:noProof/>
          <w:sz w:val="22"/>
        </w:rPr>
      </w:pPr>
      <w:hyperlink w:anchor="_Toc243305191" w:history="1">
        <w:r w:rsidRPr="00380899">
          <w:rPr>
            <w:rStyle w:val="Hyperlink"/>
            <w:rFonts w:eastAsiaTheme="majorEastAsia"/>
            <w:noProof/>
          </w:rPr>
          <w:t>CHAPTER 3: METHODOLOGY</w:t>
        </w:r>
        <w:r>
          <w:rPr>
            <w:noProof/>
            <w:webHidden/>
          </w:rPr>
          <w:tab/>
        </w:r>
        <w:r>
          <w:rPr>
            <w:noProof/>
            <w:webHidden/>
          </w:rPr>
          <w:fldChar w:fldCharType="begin"/>
        </w:r>
        <w:r>
          <w:rPr>
            <w:noProof/>
            <w:webHidden/>
          </w:rPr>
          <w:instrText xml:space="preserve"> PAGEREF _Toc243305191 \h </w:instrText>
        </w:r>
        <w:r>
          <w:rPr>
            <w:noProof/>
            <w:webHidden/>
          </w:rPr>
        </w:r>
        <w:r>
          <w:rPr>
            <w:noProof/>
            <w:webHidden/>
          </w:rPr>
          <w:fldChar w:fldCharType="separate"/>
        </w:r>
        <w:r w:rsidR="00041C7A">
          <w:rPr>
            <w:noProof/>
            <w:webHidden/>
          </w:rPr>
          <w:t>14</w:t>
        </w:r>
        <w:r>
          <w:rPr>
            <w:noProof/>
            <w:webHidden/>
          </w:rPr>
          <w:fldChar w:fldCharType="end"/>
        </w:r>
      </w:hyperlink>
    </w:p>
    <w:p w14:paraId="111EA6BA" w14:textId="1082948E" w:rsidR="004533BD" w:rsidRDefault="004533BD">
      <w:pPr>
        <w:pStyle w:val="TOC2"/>
        <w:tabs>
          <w:tab w:val="right" w:leader="dot" w:pos="8778"/>
        </w:tabs>
        <w:rPr>
          <w:rFonts w:asciiTheme="minorHAnsi" w:eastAsiaTheme="minorEastAsia" w:hAnsiTheme="minorHAnsi"/>
          <w:noProof/>
          <w:sz w:val="22"/>
        </w:rPr>
      </w:pPr>
      <w:hyperlink w:anchor="_Toc243305192" w:history="1">
        <w:r w:rsidRPr="00380899">
          <w:rPr>
            <w:rStyle w:val="Hyperlink"/>
            <w:rFonts w:eastAsiaTheme="majorEastAsia"/>
            <w:noProof/>
          </w:rPr>
          <w:t>3.1 Research Framework</w:t>
        </w:r>
        <w:r>
          <w:rPr>
            <w:noProof/>
            <w:webHidden/>
          </w:rPr>
          <w:tab/>
        </w:r>
        <w:r>
          <w:rPr>
            <w:noProof/>
            <w:webHidden/>
          </w:rPr>
          <w:fldChar w:fldCharType="begin"/>
        </w:r>
        <w:r>
          <w:rPr>
            <w:noProof/>
            <w:webHidden/>
          </w:rPr>
          <w:instrText xml:space="preserve"> PAGEREF _Toc243305192 \h </w:instrText>
        </w:r>
        <w:r>
          <w:rPr>
            <w:noProof/>
            <w:webHidden/>
          </w:rPr>
        </w:r>
        <w:r>
          <w:rPr>
            <w:noProof/>
            <w:webHidden/>
          </w:rPr>
          <w:fldChar w:fldCharType="separate"/>
        </w:r>
        <w:r w:rsidR="00041C7A">
          <w:rPr>
            <w:noProof/>
            <w:webHidden/>
          </w:rPr>
          <w:t>14</w:t>
        </w:r>
        <w:r>
          <w:rPr>
            <w:noProof/>
            <w:webHidden/>
          </w:rPr>
          <w:fldChar w:fldCharType="end"/>
        </w:r>
      </w:hyperlink>
    </w:p>
    <w:p w14:paraId="5FEEECCF" w14:textId="4CAFCC42" w:rsidR="004533BD" w:rsidRDefault="004533BD">
      <w:pPr>
        <w:pStyle w:val="TOC2"/>
        <w:tabs>
          <w:tab w:val="right" w:leader="dot" w:pos="8778"/>
        </w:tabs>
        <w:rPr>
          <w:rFonts w:asciiTheme="minorHAnsi" w:eastAsiaTheme="minorEastAsia" w:hAnsiTheme="minorHAnsi"/>
          <w:noProof/>
          <w:sz w:val="22"/>
        </w:rPr>
      </w:pPr>
      <w:hyperlink w:anchor="_Toc243305193" w:history="1">
        <w:r w:rsidRPr="00380899">
          <w:rPr>
            <w:rStyle w:val="Hyperlink"/>
            <w:rFonts w:eastAsiaTheme="majorEastAsia"/>
            <w:noProof/>
          </w:rPr>
          <w:t>3.2 Data Collection</w:t>
        </w:r>
        <w:r>
          <w:rPr>
            <w:noProof/>
            <w:webHidden/>
          </w:rPr>
          <w:tab/>
        </w:r>
        <w:r>
          <w:rPr>
            <w:noProof/>
            <w:webHidden/>
          </w:rPr>
          <w:fldChar w:fldCharType="begin"/>
        </w:r>
        <w:r>
          <w:rPr>
            <w:noProof/>
            <w:webHidden/>
          </w:rPr>
          <w:instrText xml:space="preserve"> PAGEREF _Toc243305193 \h </w:instrText>
        </w:r>
        <w:r>
          <w:rPr>
            <w:noProof/>
            <w:webHidden/>
          </w:rPr>
        </w:r>
        <w:r>
          <w:rPr>
            <w:noProof/>
            <w:webHidden/>
          </w:rPr>
          <w:fldChar w:fldCharType="separate"/>
        </w:r>
        <w:r w:rsidR="00041C7A">
          <w:rPr>
            <w:noProof/>
            <w:webHidden/>
          </w:rPr>
          <w:t>14</w:t>
        </w:r>
        <w:r>
          <w:rPr>
            <w:noProof/>
            <w:webHidden/>
          </w:rPr>
          <w:fldChar w:fldCharType="end"/>
        </w:r>
      </w:hyperlink>
    </w:p>
    <w:p w14:paraId="6BFFA6BA" w14:textId="071CED39" w:rsidR="004533BD" w:rsidRDefault="004533BD">
      <w:pPr>
        <w:pStyle w:val="TOC3"/>
        <w:tabs>
          <w:tab w:val="right" w:leader="dot" w:pos="8778"/>
        </w:tabs>
        <w:rPr>
          <w:rFonts w:asciiTheme="minorHAnsi" w:eastAsiaTheme="minorEastAsia" w:hAnsiTheme="minorHAnsi"/>
          <w:noProof/>
          <w:sz w:val="22"/>
        </w:rPr>
      </w:pPr>
      <w:hyperlink w:anchor="_Toc243305194" w:history="1">
        <w:r w:rsidRPr="00380899">
          <w:rPr>
            <w:rStyle w:val="Hyperlink"/>
            <w:rFonts w:eastAsiaTheme="majorEastAsia"/>
            <w:noProof/>
          </w:rPr>
          <w:t>3.2.1 Sample of the Sensor Data</w:t>
        </w:r>
        <w:r>
          <w:rPr>
            <w:noProof/>
            <w:webHidden/>
          </w:rPr>
          <w:tab/>
        </w:r>
        <w:r>
          <w:rPr>
            <w:noProof/>
            <w:webHidden/>
          </w:rPr>
          <w:fldChar w:fldCharType="begin"/>
        </w:r>
        <w:r>
          <w:rPr>
            <w:noProof/>
            <w:webHidden/>
          </w:rPr>
          <w:instrText xml:space="preserve"> PAGEREF _Toc243305194 \h </w:instrText>
        </w:r>
        <w:r>
          <w:rPr>
            <w:noProof/>
            <w:webHidden/>
          </w:rPr>
        </w:r>
        <w:r>
          <w:rPr>
            <w:noProof/>
            <w:webHidden/>
          </w:rPr>
          <w:fldChar w:fldCharType="separate"/>
        </w:r>
        <w:r w:rsidR="00041C7A">
          <w:rPr>
            <w:noProof/>
            <w:webHidden/>
          </w:rPr>
          <w:t>16</w:t>
        </w:r>
        <w:r>
          <w:rPr>
            <w:noProof/>
            <w:webHidden/>
          </w:rPr>
          <w:fldChar w:fldCharType="end"/>
        </w:r>
      </w:hyperlink>
    </w:p>
    <w:p w14:paraId="49AC0C21" w14:textId="5A025686" w:rsidR="004533BD" w:rsidRDefault="004533BD">
      <w:pPr>
        <w:pStyle w:val="TOC3"/>
        <w:tabs>
          <w:tab w:val="right" w:leader="dot" w:pos="8778"/>
        </w:tabs>
        <w:rPr>
          <w:rFonts w:asciiTheme="minorHAnsi" w:eastAsiaTheme="minorEastAsia" w:hAnsiTheme="minorHAnsi"/>
          <w:noProof/>
          <w:sz w:val="22"/>
        </w:rPr>
      </w:pPr>
      <w:hyperlink w:anchor="_Toc243305195" w:history="1">
        <w:r w:rsidRPr="00380899">
          <w:rPr>
            <w:rStyle w:val="Hyperlink"/>
            <w:rFonts w:eastAsiaTheme="majorEastAsia"/>
            <w:noProof/>
          </w:rPr>
          <w:t>3.2.2 Class Distribution</w:t>
        </w:r>
        <w:r>
          <w:rPr>
            <w:noProof/>
            <w:webHidden/>
          </w:rPr>
          <w:tab/>
        </w:r>
        <w:r>
          <w:rPr>
            <w:noProof/>
            <w:webHidden/>
          </w:rPr>
          <w:fldChar w:fldCharType="begin"/>
        </w:r>
        <w:r>
          <w:rPr>
            <w:noProof/>
            <w:webHidden/>
          </w:rPr>
          <w:instrText xml:space="preserve"> PAGEREF _Toc243305195 \h </w:instrText>
        </w:r>
        <w:r>
          <w:rPr>
            <w:noProof/>
            <w:webHidden/>
          </w:rPr>
        </w:r>
        <w:r>
          <w:rPr>
            <w:noProof/>
            <w:webHidden/>
          </w:rPr>
          <w:fldChar w:fldCharType="separate"/>
        </w:r>
        <w:r w:rsidR="00041C7A">
          <w:rPr>
            <w:noProof/>
            <w:webHidden/>
          </w:rPr>
          <w:t>16</w:t>
        </w:r>
        <w:r>
          <w:rPr>
            <w:noProof/>
            <w:webHidden/>
          </w:rPr>
          <w:fldChar w:fldCharType="end"/>
        </w:r>
      </w:hyperlink>
    </w:p>
    <w:p w14:paraId="685A30D1" w14:textId="6BEF1742" w:rsidR="004533BD" w:rsidRDefault="004533BD">
      <w:pPr>
        <w:pStyle w:val="TOC2"/>
        <w:tabs>
          <w:tab w:val="right" w:leader="dot" w:pos="8778"/>
        </w:tabs>
        <w:rPr>
          <w:rFonts w:asciiTheme="minorHAnsi" w:eastAsiaTheme="minorEastAsia" w:hAnsiTheme="minorHAnsi"/>
          <w:noProof/>
          <w:sz w:val="22"/>
        </w:rPr>
      </w:pPr>
      <w:hyperlink w:anchor="_Toc243305196" w:history="1">
        <w:r w:rsidRPr="00380899">
          <w:rPr>
            <w:rStyle w:val="Hyperlink"/>
            <w:rFonts w:eastAsiaTheme="majorEastAsia"/>
            <w:noProof/>
          </w:rPr>
          <w:t>3.3 Exploratory Data Analysis</w:t>
        </w:r>
        <w:r>
          <w:rPr>
            <w:noProof/>
            <w:webHidden/>
          </w:rPr>
          <w:tab/>
        </w:r>
        <w:r>
          <w:rPr>
            <w:noProof/>
            <w:webHidden/>
          </w:rPr>
          <w:fldChar w:fldCharType="begin"/>
        </w:r>
        <w:r>
          <w:rPr>
            <w:noProof/>
            <w:webHidden/>
          </w:rPr>
          <w:instrText xml:space="preserve"> PAGEREF _Toc243305196 \h </w:instrText>
        </w:r>
        <w:r>
          <w:rPr>
            <w:noProof/>
            <w:webHidden/>
          </w:rPr>
        </w:r>
        <w:r>
          <w:rPr>
            <w:noProof/>
            <w:webHidden/>
          </w:rPr>
          <w:fldChar w:fldCharType="separate"/>
        </w:r>
        <w:r w:rsidR="00041C7A">
          <w:rPr>
            <w:noProof/>
            <w:webHidden/>
          </w:rPr>
          <w:t>16</w:t>
        </w:r>
        <w:r>
          <w:rPr>
            <w:noProof/>
            <w:webHidden/>
          </w:rPr>
          <w:fldChar w:fldCharType="end"/>
        </w:r>
      </w:hyperlink>
    </w:p>
    <w:p w14:paraId="670FB22B" w14:textId="40F3FBDC" w:rsidR="004533BD" w:rsidRDefault="004533BD">
      <w:pPr>
        <w:pStyle w:val="TOC2"/>
        <w:tabs>
          <w:tab w:val="right" w:leader="dot" w:pos="8778"/>
        </w:tabs>
        <w:rPr>
          <w:rFonts w:asciiTheme="minorHAnsi" w:eastAsiaTheme="minorEastAsia" w:hAnsiTheme="minorHAnsi"/>
          <w:noProof/>
          <w:sz w:val="22"/>
        </w:rPr>
      </w:pPr>
      <w:hyperlink w:anchor="_Toc243305197" w:history="1">
        <w:r w:rsidRPr="00380899">
          <w:rPr>
            <w:rStyle w:val="Hyperlink"/>
            <w:rFonts w:eastAsiaTheme="majorEastAsia"/>
            <w:noProof/>
          </w:rPr>
          <w:t>3.4 Data Preprocessing</w:t>
        </w:r>
        <w:r>
          <w:rPr>
            <w:noProof/>
            <w:webHidden/>
          </w:rPr>
          <w:tab/>
        </w:r>
        <w:r>
          <w:rPr>
            <w:noProof/>
            <w:webHidden/>
          </w:rPr>
          <w:fldChar w:fldCharType="begin"/>
        </w:r>
        <w:r>
          <w:rPr>
            <w:noProof/>
            <w:webHidden/>
          </w:rPr>
          <w:instrText xml:space="preserve"> PAGEREF _Toc243305197 \h </w:instrText>
        </w:r>
        <w:r>
          <w:rPr>
            <w:noProof/>
            <w:webHidden/>
          </w:rPr>
        </w:r>
        <w:r>
          <w:rPr>
            <w:noProof/>
            <w:webHidden/>
          </w:rPr>
          <w:fldChar w:fldCharType="separate"/>
        </w:r>
        <w:r w:rsidR="00041C7A">
          <w:rPr>
            <w:noProof/>
            <w:webHidden/>
          </w:rPr>
          <w:t>20</w:t>
        </w:r>
        <w:r>
          <w:rPr>
            <w:noProof/>
            <w:webHidden/>
          </w:rPr>
          <w:fldChar w:fldCharType="end"/>
        </w:r>
      </w:hyperlink>
    </w:p>
    <w:p w14:paraId="6032F934" w14:textId="2B3B7B74" w:rsidR="004533BD" w:rsidRDefault="004533BD">
      <w:pPr>
        <w:pStyle w:val="TOC3"/>
        <w:tabs>
          <w:tab w:val="right" w:leader="dot" w:pos="8778"/>
        </w:tabs>
        <w:rPr>
          <w:rFonts w:asciiTheme="minorHAnsi" w:eastAsiaTheme="minorEastAsia" w:hAnsiTheme="minorHAnsi"/>
          <w:noProof/>
          <w:sz w:val="22"/>
        </w:rPr>
      </w:pPr>
      <w:hyperlink w:anchor="_Toc243305198" w:history="1">
        <w:r w:rsidRPr="00380899">
          <w:rPr>
            <w:rStyle w:val="Hyperlink"/>
            <w:rFonts w:eastAsiaTheme="majorEastAsia"/>
            <w:noProof/>
          </w:rPr>
          <w:t>3.4.1 Data Splitting</w:t>
        </w:r>
        <w:r>
          <w:rPr>
            <w:noProof/>
            <w:webHidden/>
          </w:rPr>
          <w:tab/>
        </w:r>
        <w:r>
          <w:rPr>
            <w:noProof/>
            <w:webHidden/>
          </w:rPr>
          <w:fldChar w:fldCharType="begin"/>
        </w:r>
        <w:r>
          <w:rPr>
            <w:noProof/>
            <w:webHidden/>
          </w:rPr>
          <w:instrText xml:space="preserve"> PAGEREF _Toc243305198 \h </w:instrText>
        </w:r>
        <w:r>
          <w:rPr>
            <w:noProof/>
            <w:webHidden/>
          </w:rPr>
        </w:r>
        <w:r>
          <w:rPr>
            <w:noProof/>
            <w:webHidden/>
          </w:rPr>
          <w:fldChar w:fldCharType="separate"/>
        </w:r>
        <w:r w:rsidR="00041C7A">
          <w:rPr>
            <w:noProof/>
            <w:webHidden/>
          </w:rPr>
          <w:t>20</w:t>
        </w:r>
        <w:r>
          <w:rPr>
            <w:noProof/>
            <w:webHidden/>
          </w:rPr>
          <w:fldChar w:fldCharType="end"/>
        </w:r>
      </w:hyperlink>
    </w:p>
    <w:p w14:paraId="1E8F3B13" w14:textId="12CE6CB8" w:rsidR="004533BD" w:rsidRDefault="004533BD">
      <w:pPr>
        <w:pStyle w:val="TOC3"/>
        <w:tabs>
          <w:tab w:val="right" w:leader="dot" w:pos="8778"/>
        </w:tabs>
        <w:rPr>
          <w:rFonts w:asciiTheme="minorHAnsi" w:eastAsiaTheme="minorEastAsia" w:hAnsiTheme="minorHAnsi"/>
          <w:noProof/>
          <w:sz w:val="22"/>
        </w:rPr>
      </w:pPr>
      <w:hyperlink w:anchor="_Toc243305199" w:history="1">
        <w:r w:rsidRPr="00380899">
          <w:rPr>
            <w:rStyle w:val="Hyperlink"/>
            <w:rFonts w:eastAsiaTheme="majorEastAsia"/>
            <w:noProof/>
          </w:rPr>
          <w:t>3.4.2 Feature Standardisation</w:t>
        </w:r>
        <w:r>
          <w:rPr>
            <w:noProof/>
            <w:webHidden/>
          </w:rPr>
          <w:tab/>
        </w:r>
        <w:r>
          <w:rPr>
            <w:noProof/>
            <w:webHidden/>
          </w:rPr>
          <w:fldChar w:fldCharType="begin"/>
        </w:r>
        <w:r>
          <w:rPr>
            <w:noProof/>
            <w:webHidden/>
          </w:rPr>
          <w:instrText xml:space="preserve"> PAGEREF _Toc243305199 \h </w:instrText>
        </w:r>
        <w:r>
          <w:rPr>
            <w:noProof/>
            <w:webHidden/>
          </w:rPr>
        </w:r>
        <w:r>
          <w:rPr>
            <w:noProof/>
            <w:webHidden/>
          </w:rPr>
          <w:fldChar w:fldCharType="separate"/>
        </w:r>
        <w:r w:rsidR="00041C7A">
          <w:rPr>
            <w:noProof/>
            <w:webHidden/>
          </w:rPr>
          <w:t>20</w:t>
        </w:r>
        <w:r>
          <w:rPr>
            <w:noProof/>
            <w:webHidden/>
          </w:rPr>
          <w:fldChar w:fldCharType="end"/>
        </w:r>
      </w:hyperlink>
    </w:p>
    <w:p w14:paraId="77DA130D" w14:textId="3417F0FE" w:rsidR="004533BD" w:rsidRDefault="004533BD">
      <w:pPr>
        <w:pStyle w:val="TOC2"/>
        <w:tabs>
          <w:tab w:val="right" w:leader="dot" w:pos="8778"/>
        </w:tabs>
        <w:rPr>
          <w:rFonts w:asciiTheme="minorHAnsi" w:eastAsiaTheme="minorEastAsia" w:hAnsiTheme="minorHAnsi"/>
          <w:noProof/>
          <w:sz w:val="22"/>
        </w:rPr>
      </w:pPr>
      <w:hyperlink w:anchor="_Toc243305200" w:history="1">
        <w:r w:rsidRPr="00380899">
          <w:rPr>
            <w:rStyle w:val="Hyperlink"/>
            <w:rFonts w:eastAsiaTheme="majorEastAsia"/>
            <w:noProof/>
          </w:rPr>
          <w:t>3.5 Support Vector Machine: Mathematical Formulation</w:t>
        </w:r>
        <w:r>
          <w:rPr>
            <w:noProof/>
            <w:webHidden/>
          </w:rPr>
          <w:tab/>
        </w:r>
        <w:r>
          <w:rPr>
            <w:noProof/>
            <w:webHidden/>
          </w:rPr>
          <w:fldChar w:fldCharType="begin"/>
        </w:r>
        <w:r>
          <w:rPr>
            <w:noProof/>
            <w:webHidden/>
          </w:rPr>
          <w:instrText xml:space="preserve"> PAGEREF _Toc243305200 \h </w:instrText>
        </w:r>
        <w:r>
          <w:rPr>
            <w:noProof/>
            <w:webHidden/>
          </w:rPr>
        </w:r>
        <w:r>
          <w:rPr>
            <w:noProof/>
            <w:webHidden/>
          </w:rPr>
          <w:fldChar w:fldCharType="separate"/>
        </w:r>
        <w:r w:rsidR="00041C7A">
          <w:rPr>
            <w:noProof/>
            <w:webHidden/>
          </w:rPr>
          <w:t>21</w:t>
        </w:r>
        <w:r>
          <w:rPr>
            <w:noProof/>
            <w:webHidden/>
          </w:rPr>
          <w:fldChar w:fldCharType="end"/>
        </w:r>
      </w:hyperlink>
    </w:p>
    <w:p w14:paraId="0419E10C" w14:textId="2C873062" w:rsidR="004533BD" w:rsidRDefault="004533BD">
      <w:pPr>
        <w:pStyle w:val="TOC3"/>
        <w:tabs>
          <w:tab w:val="right" w:leader="dot" w:pos="8778"/>
        </w:tabs>
        <w:rPr>
          <w:rFonts w:asciiTheme="minorHAnsi" w:eastAsiaTheme="minorEastAsia" w:hAnsiTheme="minorHAnsi"/>
          <w:noProof/>
          <w:sz w:val="22"/>
        </w:rPr>
      </w:pPr>
      <w:hyperlink w:anchor="_Toc243305201" w:history="1">
        <w:r w:rsidRPr="00380899">
          <w:rPr>
            <w:rStyle w:val="Hyperlink"/>
            <w:rFonts w:eastAsiaTheme="majorEastAsia"/>
            <w:noProof/>
          </w:rPr>
          <w:t>3.5.1 Problem Setting and the Separating Hyperplane</w:t>
        </w:r>
        <w:r>
          <w:rPr>
            <w:noProof/>
            <w:webHidden/>
          </w:rPr>
          <w:tab/>
        </w:r>
        <w:r>
          <w:rPr>
            <w:noProof/>
            <w:webHidden/>
          </w:rPr>
          <w:fldChar w:fldCharType="begin"/>
        </w:r>
        <w:r>
          <w:rPr>
            <w:noProof/>
            <w:webHidden/>
          </w:rPr>
          <w:instrText xml:space="preserve"> PAGEREF _Toc243305201 \h </w:instrText>
        </w:r>
        <w:r>
          <w:rPr>
            <w:noProof/>
            <w:webHidden/>
          </w:rPr>
        </w:r>
        <w:r>
          <w:rPr>
            <w:noProof/>
            <w:webHidden/>
          </w:rPr>
          <w:fldChar w:fldCharType="separate"/>
        </w:r>
        <w:r w:rsidR="00041C7A">
          <w:rPr>
            <w:noProof/>
            <w:webHidden/>
          </w:rPr>
          <w:t>21</w:t>
        </w:r>
        <w:r>
          <w:rPr>
            <w:noProof/>
            <w:webHidden/>
          </w:rPr>
          <w:fldChar w:fldCharType="end"/>
        </w:r>
      </w:hyperlink>
    </w:p>
    <w:p w14:paraId="6FDB3EA1" w14:textId="1D93868A" w:rsidR="004533BD" w:rsidRDefault="004533BD">
      <w:pPr>
        <w:pStyle w:val="TOC3"/>
        <w:tabs>
          <w:tab w:val="right" w:leader="dot" w:pos="8778"/>
        </w:tabs>
        <w:rPr>
          <w:rFonts w:asciiTheme="minorHAnsi" w:eastAsiaTheme="minorEastAsia" w:hAnsiTheme="minorHAnsi"/>
          <w:noProof/>
          <w:sz w:val="22"/>
        </w:rPr>
      </w:pPr>
      <w:hyperlink w:anchor="_Toc243305202" w:history="1">
        <w:r w:rsidRPr="00380899">
          <w:rPr>
            <w:rStyle w:val="Hyperlink"/>
            <w:rFonts w:eastAsiaTheme="majorEastAsia"/>
            <w:noProof/>
          </w:rPr>
          <w:t>3.5.2 Hard-Margin SVM</w:t>
        </w:r>
        <w:r>
          <w:rPr>
            <w:noProof/>
            <w:webHidden/>
          </w:rPr>
          <w:tab/>
        </w:r>
        <w:r>
          <w:rPr>
            <w:noProof/>
            <w:webHidden/>
          </w:rPr>
          <w:fldChar w:fldCharType="begin"/>
        </w:r>
        <w:r>
          <w:rPr>
            <w:noProof/>
            <w:webHidden/>
          </w:rPr>
          <w:instrText xml:space="preserve"> PAGEREF _Toc243305202 \h </w:instrText>
        </w:r>
        <w:r>
          <w:rPr>
            <w:noProof/>
            <w:webHidden/>
          </w:rPr>
        </w:r>
        <w:r>
          <w:rPr>
            <w:noProof/>
            <w:webHidden/>
          </w:rPr>
          <w:fldChar w:fldCharType="separate"/>
        </w:r>
        <w:r w:rsidR="00041C7A">
          <w:rPr>
            <w:noProof/>
            <w:webHidden/>
          </w:rPr>
          <w:t>22</w:t>
        </w:r>
        <w:r>
          <w:rPr>
            <w:noProof/>
            <w:webHidden/>
          </w:rPr>
          <w:fldChar w:fldCharType="end"/>
        </w:r>
      </w:hyperlink>
    </w:p>
    <w:p w14:paraId="48FEAC4F" w14:textId="0727A874" w:rsidR="004533BD" w:rsidRDefault="004533BD">
      <w:pPr>
        <w:pStyle w:val="TOC3"/>
        <w:tabs>
          <w:tab w:val="right" w:leader="dot" w:pos="8778"/>
        </w:tabs>
        <w:rPr>
          <w:rFonts w:asciiTheme="minorHAnsi" w:eastAsiaTheme="minorEastAsia" w:hAnsiTheme="minorHAnsi"/>
          <w:noProof/>
          <w:sz w:val="22"/>
        </w:rPr>
      </w:pPr>
      <w:hyperlink w:anchor="_Toc243305203" w:history="1">
        <w:r w:rsidRPr="00380899">
          <w:rPr>
            <w:rStyle w:val="Hyperlink"/>
            <w:rFonts w:eastAsiaTheme="majorEastAsia"/>
            <w:noProof/>
          </w:rPr>
          <w:t>3.5.3 Soft-Margin SVM</w:t>
        </w:r>
        <w:r>
          <w:rPr>
            <w:noProof/>
            <w:webHidden/>
          </w:rPr>
          <w:tab/>
        </w:r>
        <w:r>
          <w:rPr>
            <w:noProof/>
            <w:webHidden/>
          </w:rPr>
          <w:fldChar w:fldCharType="begin"/>
        </w:r>
        <w:r>
          <w:rPr>
            <w:noProof/>
            <w:webHidden/>
          </w:rPr>
          <w:instrText xml:space="preserve"> PAGEREF _Toc243305203 \h </w:instrText>
        </w:r>
        <w:r>
          <w:rPr>
            <w:noProof/>
            <w:webHidden/>
          </w:rPr>
        </w:r>
        <w:r>
          <w:rPr>
            <w:noProof/>
            <w:webHidden/>
          </w:rPr>
          <w:fldChar w:fldCharType="separate"/>
        </w:r>
        <w:r w:rsidR="00041C7A">
          <w:rPr>
            <w:noProof/>
            <w:webHidden/>
          </w:rPr>
          <w:t>22</w:t>
        </w:r>
        <w:r>
          <w:rPr>
            <w:noProof/>
            <w:webHidden/>
          </w:rPr>
          <w:fldChar w:fldCharType="end"/>
        </w:r>
      </w:hyperlink>
    </w:p>
    <w:p w14:paraId="6D253C6C" w14:textId="26DCE4C8" w:rsidR="004533BD" w:rsidRDefault="004533BD">
      <w:pPr>
        <w:pStyle w:val="TOC3"/>
        <w:tabs>
          <w:tab w:val="right" w:leader="dot" w:pos="8778"/>
        </w:tabs>
        <w:rPr>
          <w:rFonts w:asciiTheme="minorHAnsi" w:eastAsiaTheme="minorEastAsia" w:hAnsiTheme="minorHAnsi"/>
          <w:noProof/>
          <w:sz w:val="22"/>
        </w:rPr>
      </w:pPr>
      <w:hyperlink w:anchor="_Toc243305204" w:history="1">
        <w:r w:rsidRPr="00380899">
          <w:rPr>
            <w:rStyle w:val="Hyperlink"/>
            <w:rFonts w:eastAsiaTheme="majorEastAsia"/>
            <w:noProof/>
          </w:rPr>
          <w:t>3.5.4 The Lagrangian and the Dual Problem</w:t>
        </w:r>
        <w:r>
          <w:rPr>
            <w:noProof/>
            <w:webHidden/>
          </w:rPr>
          <w:tab/>
        </w:r>
        <w:r>
          <w:rPr>
            <w:noProof/>
            <w:webHidden/>
          </w:rPr>
          <w:fldChar w:fldCharType="begin"/>
        </w:r>
        <w:r>
          <w:rPr>
            <w:noProof/>
            <w:webHidden/>
          </w:rPr>
          <w:instrText xml:space="preserve"> PAGEREF _Toc243305204 \h </w:instrText>
        </w:r>
        <w:r>
          <w:rPr>
            <w:noProof/>
            <w:webHidden/>
          </w:rPr>
        </w:r>
        <w:r>
          <w:rPr>
            <w:noProof/>
            <w:webHidden/>
          </w:rPr>
          <w:fldChar w:fldCharType="separate"/>
        </w:r>
        <w:r w:rsidR="00041C7A">
          <w:rPr>
            <w:noProof/>
            <w:webHidden/>
          </w:rPr>
          <w:t>23</w:t>
        </w:r>
        <w:r>
          <w:rPr>
            <w:noProof/>
            <w:webHidden/>
          </w:rPr>
          <w:fldChar w:fldCharType="end"/>
        </w:r>
      </w:hyperlink>
    </w:p>
    <w:p w14:paraId="488BE063" w14:textId="07ABB2AD" w:rsidR="004533BD" w:rsidRDefault="004533BD">
      <w:pPr>
        <w:pStyle w:val="TOC3"/>
        <w:tabs>
          <w:tab w:val="right" w:leader="dot" w:pos="8778"/>
        </w:tabs>
        <w:rPr>
          <w:rFonts w:asciiTheme="minorHAnsi" w:eastAsiaTheme="minorEastAsia" w:hAnsiTheme="minorHAnsi"/>
          <w:noProof/>
          <w:sz w:val="22"/>
        </w:rPr>
      </w:pPr>
      <w:hyperlink w:anchor="_Toc243305205" w:history="1">
        <w:r w:rsidRPr="00380899">
          <w:rPr>
            <w:rStyle w:val="Hyperlink"/>
            <w:rFonts w:eastAsiaTheme="majorEastAsia"/>
            <w:noProof/>
          </w:rPr>
          <w:t>3.5.5 Karush–Kuhn–Tucker Conditions and Support Vectors</w:t>
        </w:r>
        <w:r>
          <w:rPr>
            <w:noProof/>
            <w:webHidden/>
          </w:rPr>
          <w:tab/>
        </w:r>
        <w:r>
          <w:rPr>
            <w:noProof/>
            <w:webHidden/>
          </w:rPr>
          <w:fldChar w:fldCharType="begin"/>
        </w:r>
        <w:r>
          <w:rPr>
            <w:noProof/>
            <w:webHidden/>
          </w:rPr>
          <w:instrText xml:space="preserve"> PAGEREF _Toc243305205 \h </w:instrText>
        </w:r>
        <w:r>
          <w:rPr>
            <w:noProof/>
            <w:webHidden/>
          </w:rPr>
        </w:r>
        <w:r>
          <w:rPr>
            <w:noProof/>
            <w:webHidden/>
          </w:rPr>
          <w:fldChar w:fldCharType="separate"/>
        </w:r>
        <w:r w:rsidR="00041C7A">
          <w:rPr>
            <w:noProof/>
            <w:webHidden/>
          </w:rPr>
          <w:t>24</w:t>
        </w:r>
        <w:r>
          <w:rPr>
            <w:noProof/>
            <w:webHidden/>
          </w:rPr>
          <w:fldChar w:fldCharType="end"/>
        </w:r>
      </w:hyperlink>
    </w:p>
    <w:p w14:paraId="392C1832" w14:textId="4A2B7A0B" w:rsidR="004533BD" w:rsidRDefault="004533BD">
      <w:pPr>
        <w:pStyle w:val="TOC3"/>
        <w:tabs>
          <w:tab w:val="right" w:leader="dot" w:pos="8778"/>
        </w:tabs>
        <w:rPr>
          <w:rFonts w:asciiTheme="minorHAnsi" w:eastAsiaTheme="minorEastAsia" w:hAnsiTheme="minorHAnsi"/>
          <w:noProof/>
          <w:sz w:val="22"/>
        </w:rPr>
      </w:pPr>
      <w:hyperlink w:anchor="_Toc243305206" w:history="1">
        <w:r w:rsidRPr="00380899">
          <w:rPr>
            <w:rStyle w:val="Hyperlink"/>
            <w:rFonts w:eastAsiaTheme="majorEastAsia"/>
            <w:noProof/>
          </w:rPr>
          <w:t>3.5.6 The Kernel Trick and the RBF Kernel</w:t>
        </w:r>
        <w:r>
          <w:rPr>
            <w:noProof/>
            <w:webHidden/>
          </w:rPr>
          <w:tab/>
        </w:r>
        <w:r>
          <w:rPr>
            <w:noProof/>
            <w:webHidden/>
          </w:rPr>
          <w:fldChar w:fldCharType="begin"/>
        </w:r>
        <w:r>
          <w:rPr>
            <w:noProof/>
            <w:webHidden/>
          </w:rPr>
          <w:instrText xml:space="preserve"> PAGEREF _Toc243305206 \h </w:instrText>
        </w:r>
        <w:r>
          <w:rPr>
            <w:noProof/>
            <w:webHidden/>
          </w:rPr>
        </w:r>
        <w:r>
          <w:rPr>
            <w:noProof/>
            <w:webHidden/>
          </w:rPr>
          <w:fldChar w:fldCharType="separate"/>
        </w:r>
        <w:r w:rsidR="00041C7A">
          <w:rPr>
            <w:noProof/>
            <w:webHidden/>
          </w:rPr>
          <w:t>25</w:t>
        </w:r>
        <w:r>
          <w:rPr>
            <w:noProof/>
            <w:webHidden/>
          </w:rPr>
          <w:fldChar w:fldCharType="end"/>
        </w:r>
      </w:hyperlink>
    </w:p>
    <w:p w14:paraId="6BA91505" w14:textId="6FD383AE" w:rsidR="004533BD" w:rsidRDefault="004533BD">
      <w:pPr>
        <w:pStyle w:val="TOC3"/>
        <w:tabs>
          <w:tab w:val="right" w:leader="dot" w:pos="8778"/>
        </w:tabs>
        <w:rPr>
          <w:rFonts w:asciiTheme="minorHAnsi" w:eastAsiaTheme="minorEastAsia" w:hAnsiTheme="minorHAnsi"/>
          <w:noProof/>
          <w:sz w:val="22"/>
        </w:rPr>
      </w:pPr>
      <w:hyperlink w:anchor="_Toc243305207" w:history="1">
        <w:r w:rsidRPr="00380899">
          <w:rPr>
            <w:rStyle w:val="Hyperlink"/>
            <w:rFonts w:eastAsiaTheme="majorEastAsia"/>
            <w:noProof/>
          </w:rPr>
          <w:t>3.5.7 The Decision Function</w:t>
        </w:r>
        <w:r>
          <w:rPr>
            <w:noProof/>
            <w:webHidden/>
          </w:rPr>
          <w:tab/>
        </w:r>
        <w:r>
          <w:rPr>
            <w:noProof/>
            <w:webHidden/>
          </w:rPr>
          <w:fldChar w:fldCharType="begin"/>
        </w:r>
        <w:r>
          <w:rPr>
            <w:noProof/>
            <w:webHidden/>
          </w:rPr>
          <w:instrText xml:space="preserve"> PAGEREF _Toc243305207 \h </w:instrText>
        </w:r>
        <w:r>
          <w:rPr>
            <w:noProof/>
            <w:webHidden/>
          </w:rPr>
        </w:r>
        <w:r>
          <w:rPr>
            <w:noProof/>
            <w:webHidden/>
          </w:rPr>
          <w:fldChar w:fldCharType="separate"/>
        </w:r>
        <w:r w:rsidR="00041C7A">
          <w:rPr>
            <w:noProof/>
            <w:webHidden/>
          </w:rPr>
          <w:t>26</w:t>
        </w:r>
        <w:r>
          <w:rPr>
            <w:noProof/>
            <w:webHidden/>
          </w:rPr>
          <w:fldChar w:fldCharType="end"/>
        </w:r>
      </w:hyperlink>
    </w:p>
    <w:p w14:paraId="50985F5F" w14:textId="76E0E21B" w:rsidR="004533BD" w:rsidRDefault="004533BD">
      <w:pPr>
        <w:pStyle w:val="TOC3"/>
        <w:tabs>
          <w:tab w:val="right" w:leader="dot" w:pos="8778"/>
        </w:tabs>
        <w:rPr>
          <w:rFonts w:asciiTheme="minorHAnsi" w:eastAsiaTheme="minorEastAsia" w:hAnsiTheme="minorHAnsi"/>
          <w:noProof/>
          <w:sz w:val="22"/>
        </w:rPr>
      </w:pPr>
      <w:hyperlink w:anchor="_Toc243305208" w:history="1">
        <w:r w:rsidRPr="00380899">
          <w:rPr>
            <w:rStyle w:val="Hyperlink"/>
            <w:rFonts w:eastAsiaTheme="majorEastAsia"/>
            <w:noProof/>
          </w:rPr>
          <w:t>3.5.8 Multi-Class Classification: One-vs-One Voting</w:t>
        </w:r>
        <w:r>
          <w:rPr>
            <w:noProof/>
            <w:webHidden/>
          </w:rPr>
          <w:tab/>
        </w:r>
        <w:r>
          <w:rPr>
            <w:noProof/>
            <w:webHidden/>
          </w:rPr>
          <w:fldChar w:fldCharType="begin"/>
        </w:r>
        <w:r>
          <w:rPr>
            <w:noProof/>
            <w:webHidden/>
          </w:rPr>
          <w:instrText xml:space="preserve"> PAGEREF _Toc243305208 \h </w:instrText>
        </w:r>
        <w:r>
          <w:rPr>
            <w:noProof/>
            <w:webHidden/>
          </w:rPr>
        </w:r>
        <w:r>
          <w:rPr>
            <w:noProof/>
            <w:webHidden/>
          </w:rPr>
          <w:fldChar w:fldCharType="separate"/>
        </w:r>
        <w:r w:rsidR="00041C7A">
          <w:rPr>
            <w:noProof/>
            <w:webHidden/>
          </w:rPr>
          <w:t>26</w:t>
        </w:r>
        <w:r>
          <w:rPr>
            <w:noProof/>
            <w:webHidden/>
          </w:rPr>
          <w:fldChar w:fldCharType="end"/>
        </w:r>
      </w:hyperlink>
    </w:p>
    <w:p w14:paraId="008F916A" w14:textId="6F532239" w:rsidR="004533BD" w:rsidRDefault="004533BD">
      <w:pPr>
        <w:pStyle w:val="TOC3"/>
        <w:tabs>
          <w:tab w:val="right" w:leader="dot" w:pos="8778"/>
        </w:tabs>
        <w:rPr>
          <w:rFonts w:asciiTheme="minorHAnsi" w:eastAsiaTheme="minorEastAsia" w:hAnsiTheme="minorHAnsi"/>
          <w:noProof/>
          <w:sz w:val="22"/>
        </w:rPr>
      </w:pPr>
      <w:hyperlink w:anchor="_Toc243305209" w:history="1">
        <w:r w:rsidRPr="00380899">
          <w:rPr>
            <w:rStyle w:val="Hyperlink"/>
            <w:rFonts w:eastAsiaTheme="majorEastAsia"/>
            <w:noProof/>
          </w:rPr>
          <w:t>3.5.9 Probability Estimates (Platt Scaling)</w:t>
        </w:r>
        <w:r>
          <w:rPr>
            <w:noProof/>
            <w:webHidden/>
          </w:rPr>
          <w:tab/>
        </w:r>
        <w:r>
          <w:rPr>
            <w:noProof/>
            <w:webHidden/>
          </w:rPr>
          <w:fldChar w:fldCharType="begin"/>
        </w:r>
        <w:r>
          <w:rPr>
            <w:noProof/>
            <w:webHidden/>
          </w:rPr>
          <w:instrText xml:space="preserve"> PAGEREF _Toc243305209 \h </w:instrText>
        </w:r>
        <w:r>
          <w:rPr>
            <w:noProof/>
            <w:webHidden/>
          </w:rPr>
        </w:r>
        <w:r>
          <w:rPr>
            <w:noProof/>
            <w:webHidden/>
          </w:rPr>
          <w:fldChar w:fldCharType="separate"/>
        </w:r>
        <w:r w:rsidR="00041C7A">
          <w:rPr>
            <w:noProof/>
            <w:webHidden/>
          </w:rPr>
          <w:t>27</w:t>
        </w:r>
        <w:r>
          <w:rPr>
            <w:noProof/>
            <w:webHidden/>
          </w:rPr>
          <w:fldChar w:fldCharType="end"/>
        </w:r>
      </w:hyperlink>
    </w:p>
    <w:p w14:paraId="1ECA3114" w14:textId="477D5765" w:rsidR="004533BD" w:rsidRDefault="004533BD">
      <w:pPr>
        <w:pStyle w:val="TOC3"/>
        <w:tabs>
          <w:tab w:val="right" w:leader="dot" w:pos="8778"/>
        </w:tabs>
        <w:rPr>
          <w:rFonts w:asciiTheme="minorHAnsi" w:eastAsiaTheme="minorEastAsia" w:hAnsiTheme="minorHAnsi"/>
          <w:noProof/>
          <w:sz w:val="22"/>
        </w:rPr>
      </w:pPr>
      <w:hyperlink w:anchor="_Toc243305210" w:history="1">
        <w:r w:rsidRPr="00380899">
          <w:rPr>
            <w:rStyle w:val="Hyperlink"/>
            <w:rFonts w:eastAsiaTheme="majorEastAsia"/>
            <w:noProof/>
          </w:rPr>
          <w:t>3.5.10 Solving the Dual: Sequential Minimal Optimisation</w:t>
        </w:r>
        <w:r>
          <w:rPr>
            <w:noProof/>
            <w:webHidden/>
          </w:rPr>
          <w:tab/>
        </w:r>
        <w:r>
          <w:rPr>
            <w:noProof/>
            <w:webHidden/>
          </w:rPr>
          <w:fldChar w:fldCharType="begin"/>
        </w:r>
        <w:r>
          <w:rPr>
            <w:noProof/>
            <w:webHidden/>
          </w:rPr>
          <w:instrText xml:space="preserve"> PAGEREF _Toc243305210 \h </w:instrText>
        </w:r>
        <w:r>
          <w:rPr>
            <w:noProof/>
            <w:webHidden/>
          </w:rPr>
        </w:r>
        <w:r>
          <w:rPr>
            <w:noProof/>
            <w:webHidden/>
          </w:rPr>
          <w:fldChar w:fldCharType="separate"/>
        </w:r>
        <w:r w:rsidR="00041C7A">
          <w:rPr>
            <w:noProof/>
            <w:webHidden/>
          </w:rPr>
          <w:t>27</w:t>
        </w:r>
        <w:r>
          <w:rPr>
            <w:noProof/>
            <w:webHidden/>
          </w:rPr>
          <w:fldChar w:fldCharType="end"/>
        </w:r>
      </w:hyperlink>
    </w:p>
    <w:p w14:paraId="4DC98E21" w14:textId="2D8942E7" w:rsidR="004533BD" w:rsidRDefault="004533BD">
      <w:pPr>
        <w:pStyle w:val="TOC3"/>
        <w:tabs>
          <w:tab w:val="right" w:leader="dot" w:pos="8778"/>
        </w:tabs>
        <w:rPr>
          <w:rFonts w:asciiTheme="minorHAnsi" w:eastAsiaTheme="minorEastAsia" w:hAnsiTheme="minorHAnsi"/>
          <w:noProof/>
          <w:sz w:val="22"/>
        </w:rPr>
      </w:pPr>
      <w:hyperlink w:anchor="_Toc243305211" w:history="1">
        <w:r w:rsidRPr="00380899">
          <w:rPr>
            <w:rStyle w:val="Hyperlink"/>
            <w:rFonts w:eastAsiaTheme="majorEastAsia"/>
            <w:noProof/>
          </w:rPr>
          <w:t>3.5.11 Computational Complexity and Real-Time Suitability</w:t>
        </w:r>
        <w:r>
          <w:rPr>
            <w:noProof/>
            <w:webHidden/>
          </w:rPr>
          <w:tab/>
        </w:r>
        <w:r>
          <w:rPr>
            <w:noProof/>
            <w:webHidden/>
          </w:rPr>
          <w:fldChar w:fldCharType="begin"/>
        </w:r>
        <w:r>
          <w:rPr>
            <w:noProof/>
            <w:webHidden/>
          </w:rPr>
          <w:instrText xml:space="preserve"> PAGEREF _Toc243305211 \h </w:instrText>
        </w:r>
        <w:r>
          <w:rPr>
            <w:noProof/>
            <w:webHidden/>
          </w:rPr>
        </w:r>
        <w:r>
          <w:rPr>
            <w:noProof/>
            <w:webHidden/>
          </w:rPr>
          <w:fldChar w:fldCharType="separate"/>
        </w:r>
        <w:r w:rsidR="00041C7A">
          <w:rPr>
            <w:noProof/>
            <w:webHidden/>
          </w:rPr>
          <w:t>28</w:t>
        </w:r>
        <w:r>
          <w:rPr>
            <w:noProof/>
            <w:webHidden/>
          </w:rPr>
          <w:fldChar w:fldCharType="end"/>
        </w:r>
      </w:hyperlink>
    </w:p>
    <w:p w14:paraId="485E605E" w14:textId="5772009C" w:rsidR="004533BD" w:rsidRDefault="004533BD">
      <w:pPr>
        <w:pStyle w:val="TOC2"/>
        <w:tabs>
          <w:tab w:val="right" w:leader="dot" w:pos="8778"/>
        </w:tabs>
        <w:rPr>
          <w:rFonts w:asciiTheme="minorHAnsi" w:eastAsiaTheme="minorEastAsia" w:hAnsiTheme="minorHAnsi"/>
          <w:noProof/>
          <w:sz w:val="22"/>
        </w:rPr>
      </w:pPr>
      <w:hyperlink w:anchor="_Toc243305212" w:history="1">
        <w:r w:rsidRPr="00380899">
          <w:rPr>
            <w:rStyle w:val="Hyperlink"/>
            <w:rFonts w:eastAsiaTheme="majorEastAsia"/>
            <w:noProof/>
          </w:rPr>
          <w:t>3.6 Hyper-Parameter Tuning by Grid Search and Cross-Validation</w:t>
        </w:r>
        <w:r>
          <w:rPr>
            <w:noProof/>
            <w:webHidden/>
          </w:rPr>
          <w:tab/>
        </w:r>
        <w:r>
          <w:rPr>
            <w:noProof/>
            <w:webHidden/>
          </w:rPr>
          <w:fldChar w:fldCharType="begin"/>
        </w:r>
        <w:r>
          <w:rPr>
            <w:noProof/>
            <w:webHidden/>
          </w:rPr>
          <w:instrText xml:space="preserve"> PAGEREF _Toc243305212 \h </w:instrText>
        </w:r>
        <w:r>
          <w:rPr>
            <w:noProof/>
            <w:webHidden/>
          </w:rPr>
        </w:r>
        <w:r>
          <w:rPr>
            <w:noProof/>
            <w:webHidden/>
          </w:rPr>
          <w:fldChar w:fldCharType="separate"/>
        </w:r>
        <w:r w:rsidR="00041C7A">
          <w:rPr>
            <w:noProof/>
            <w:webHidden/>
          </w:rPr>
          <w:t>29</w:t>
        </w:r>
        <w:r>
          <w:rPr>
            <w:noProof/>
            <w:webHidden/>
          </w:rPr>
          <w:fldChar w:fldCharType="end"/>
        </w:r>
      </w:hyperlink>
    </w:p>
    <w:p w14:paraId="67A3C62B" w14:textId="2CC609FA" w:rsidR="004533BD" w:rsidRDefault="004533BD">
      <w:pPr>
        <w:pStyle w:val="TOC2"/>
        <w:tabs>
          <w:tab w:val="right" w:leader="dot" w:pos="8778"/>
        </w:tabs>
        <w:rPr>
          <w:rFonts w:asciiTheme="minorHAnsi" w:eastAsiaTheme="minorEastAsia" w:hAnsiTheme="minorHAnsi"/>
          <w:noProof/>
          <w:sz w:val="22"/>
        </w:rPr>
      </w:pPr>
      <w:hyperlink w:anchor="_Toc243305213" w:history="1">
        <w:r w:rsidRPr="00380899">
          <w:rPr>
            <w:rStyle w:val="Hyperlink"/>
            <w:rFonts w:eastAsiaTheme="majorEastAsia"/>
            <w:noProof/>
          </w:rPr>
          <w:t>3.7 Performance Evaluation Metrics</w:t>
        </w:r>
        <w:r>
          <w:rPr>
            <w:noProof/>
            <w:webHidden/>
          </w:rPr>
          <w:tab/>
        </w:r>
        <w:r>
          <w:rPr>
            <w:noProof/>
            <w:webHidden/>
          </w:rPr>
          <w:fldChar w:fldCharType="begin"/>
        </w:r>
        <w:r>
          <w:rPr>
            <w:noProof/>
            <w:webHidden/>
          </w:rPr>
          <w:instrText xml:space="preserve"> PAGEREF _Toc243305213 \h </w:instrText>
        </w:r>
        <w:r>
          <w:rPr>
            <w:noProof/>
            <w:webHidden/>
          </w:rPr>
        </w:r>
        <w:r>
          <w:rPr>
            <w:noProof/>
            <w:webHidden/>
          </w:rPr>
          <w:fldChar w:fldCharType="separate"/>
        </w:r>
        <w:r w:rsidR="00041C7A">
          <w:rPr>
            <w:noProof/>
            <w:webHidden/>
          </w:rPr>
          <w:t>30</w:t>
        </w:r>
        <w:r>
          <w:rPr>
            <w:noProof/>
            <w:webHidden/>
          </w:rPr>
          <w:fldChar w:fldCharType="end"/>
        </w:r>
      </w:hyperlink>
    </w:p>
    <w:p w14:paraId="10F65F87" w14:textId="0389D2F2" w:rsidR="004533BD" w:rsidRDefault="004533BD">
      <w:pPr>
        <w:pStyle w:val="TOC2"/>
        <w:tabs>
          <w:tab w:val="right" w:leader="dot" w:pos="8778"/>
        </w:tabs>
        <w:rPr>
          <w:rFonts w:asciiTheme="minorHAnsi" w:eastAsiaTheme="minorEastAsia" w:hAnsiTheme="minorHAnsi"/>
          <w:noProof/>
          <w:sz w:val="22"/>
        </w:rPr>
      </w:pPr>
      <w:hyperlink w:anchor="_Toc243305214" w:history="1">
        <w:r w:rsidRPr="00380899">
          <w:rPr>
            <w:rStyle w:val="Hyperlink"/>
            <w:rFonts w:eastAsiaTheme="majorEastAsia"/>
            <w:noProof/>
          </w:rPr>
          <w:t>3.8 Real-Time Deployment Concept</w:t>
        </w:r>
        <w:r>
          <w:rPr>
            <w:noProof/>
            <w:webHidden/>
          </w:rPr>
          <w:tab/>
        </w:r>
        <w:r>
          <w:rPr>
            <w:noProof/>
            <w:webHidden/>
          </w:rPr>
          <w:fldChar w:fldCharType="begin"/>
        </w:r>
        <w:r>
          <w:rPr>
            <w:noProof/>
            <w:webHidden/>
          </w:rPr>
          <w:instrText xml:space="preserve"> PAGEREF _Toc243305214 \h </w:instrText>
        </w:r>
        <w:r>
          <w:rPr>
            <w:noProof/>
            <w:webHidden/>
          </w:rPr>
        </w:r>
        <w:r>
          <w:rPr>
            <w:noProof/>
            <w:webHidden/>
          </w:rPr>
          <w:fldChar w:fldCharType="separate"/>
        </w:r>
        <w:r w:rsidR="00041C7A">
          <w:rPr>
            <w:noProof/>
            <w:webHidden/>
          </w:rPr>
          <w:t>31</w:t>
        </w:r>
        <w:r>
          <w:rPr>
            <w:noProof/>
            <w:webHidden/>
          </w:rPr>
          <w:fldChar w:fldCharType="end"/>
        </w:r>
      </w:hyperlink>
    </w:p>
    <w:p w14:paraId="56BB73D7" w14:textId="7753798A" w:rsidR="004533BD" w:rsidRDefault="004533BD">
      <w:pPr>
        <w:pStyle w:val="TOC2"/>
        <w:tabs>
          <w:tab w:val="right" w:leader="dot" w:pos="8778"/>
        </w:tabs>
        <w:rPr>
          <w:rFonts w:asciiTheme="minorHAnsi" w:eastAsiaTheme="minorEastAsia" w:hAnsiTheme="minorHAnsi"/>
          <w:noProof/>
          <w:sz w:val="22"/>
        </w:rPr>
      </w:pPr>
      <w:hyperlink w:anchor="_Toc243305215" w:history="1">
        <w:r w:rsidRPr="00380899">
          <w:rPr>
            <w:rStyle w:val="Hyperlink"/>
            <w:rFonts w:eastAsiaTheme="majorEastAsia"/>
            <w:noProof/>
          </w:rPr>
          <w:t>3.9 Python Code for Training the SVM</w:t>
        </w:r>
        <w:r>
          <w:rPr>
            <w:noProof/>
            <w:webHidden/>
          </w:rPr>
          <w:tab/>
        </w:r>
        <w:r>
          <w:rPr>
            <w:noProof/>
            <w:webHidden/>
          </w:rPr>
          <w:fldChar w:fldCharType="begin"/>
        </w:r>
        <w:r>
          <w:rPr>
            <w:noProof/>
            <w:webHidden/>
          </w:rPr>
          <w:instrText xml:space="preserve"> PAGEREF _Toc243305215 \h </w:instrText>
        </w:r>
        <w:r>
          <w:rPr>
            <w:noProof/>
            <w:webHidden/>
          </w:rPr>
        </w:r>
        <w:r>
          <w:rPr>
            <w:noProof/>
            <w:webHidden/>
          </w:rPr>
          <w:fldChar w:fldCharType="separate"/>
        </w:r>
        <w:r w:rsidR="00041C7A">
          <w:rPr>
            <w:noProof/>
            <w:webHidden/>
          </w:rPr>
          <w:t>31</w:t>
        </w:r>
        <w:r>
          <w:rPr>
            <w:noProof/>
            <w:webHidden/>
          </w:rPr>
          <w:fldChar w:fldCharType="end"/>
        </w:r>
      </w:hyperlink>
    </w:p>
    <w:p w14:paraId="7057E8FA" w14:textId="0B14EDEE" w:rsidR="004533BD" w:rsidRDefault="004533BD">
      <w:pPr>
        <w:pStyle w:val="TOC1"/>
        <w:tabs>
          <w:tab w:val="right" w:leader="dot" w:pos="8778"/>
        </w:tabs>
        <w:rPr>
          <w:rFonts w:asciiTheme="minorHAnsi" w:eastAsiaTheme="minorEastAsia" w:hAnsiTheme="minorHAnsi"/>
          <w:noProof/>
          <w:sz w:val="22"/>
        </w:rPr>
      </w:pPr>
      <w:hyperlink w:anchor="_Toc243305216" w:history="1">
        <w:r w:rsidRPr="00380899">
          <w:rPr>
            <w:rStyle w:val="Hyperlink"/>
            <w:rFonts w:eastAsiaTheme="majorEastAsia"/>
            <w:noProof/>
          </w:rPr>
          <w:t>CHAPTER 4: RESULTS AND DISCUSSION</w:t>
        </w:r>
        <w:r>
          <w:rPr>
            <w:noProof/>
            <w:webHidden/>
          </w:rPr>
          <w:tab/>
        </w:r>
        <w:r>
          <w:rPr>
            <w:noProof/>
            <w:webHidden/>
          </w:rPr>
          <w:fldChar w:fldCharType="begin"/>
        </w:r>
        <w:r>
          <w:rPr>
            <w:noProof/>
            <w:webHidden/>
          </w:rPr>
          <w:instrText xml:space="preserve"> PAGEREF _Toc243305216 \h </w:instrText>
        </w:r>
        <w:r>
          <w:rPr>
            <w:noProof/>
            <w:webHidden/>
          </w:rPr>
        </w:r>
        <w:r>
          <w:rPr>
            <w:noProof/>
            <w:webHidden/>
          </w:rPr>
          <w:fldChar w:fldCharType="separate"/>
        </w:r>
        <w:r w:rsidR="00041C7A">
          <w:rPr>
            <w:noProof/>
            <w:webHidden/>
          </w:rPr>
          <w:t>37</w:t>
        </w:r>
        <w:r>
          <w:rPr>
            <w:noProof/>
            <w:webHidden/>
          </w:rPr>
          <w:fldChar w:fldCharType="end"/>
        </w:r>
      </w:hyperlink>
    </w:p>
    <w:p w14:paraId="7791B1E8" w14:textId="245936F4" w:rsidR="004533BD" w:rsidRDefault="004533BD">
      <w:pPr>
        <w:pStyle w:val="TOC2"/>
        <w:tabs>
          <w:tab w:val="right" w:leader="dot" w:pos="8778"/>
        </w:tabs>
        <w:rPr>
          <w:rFonts w:asciiTheme="minorHAnsi" w:eastAsiaTheme="minorEastAsia" w:hAnsiTheme="minorHAnsi"/>
          <w:noProof/>
          <w:sz w:val="22"/>
        </w:rPr>
      </w:pPr>
      <w:hyperlink w:anchor="_Toc243305217" w:history="1">
        <w:r w:rsidRPr="00380899">
          <w:rPr>
            <w:rStyle w:val="Hyperlink"/>
            <w:rFonts w:eastAsiaTheme="majorEastAsia"/>
            <w:noProof/>
          </w:rPr>
          <w:t>4.1 Computational Environment and Tools</w:t>
        </w:r>
        <w:r>
          <w:rPr>
            <w:noProof/>
            <w:webHidden/>
          </w:rPr>
          <w:tab/>
        </w:r>
        <w:r>
          <w:rPr>
            <w:noProof/>
            <w:webHidden/>
          </w:rPr>
          <w:fldChar w:fldCharType="begin"/>
        </w:r>
        <w:r>
          <w:rPr>
            <w:noProof/>
            <w:webHidden/>
          </w:rPr>
          <w:instrText xml:space="preserve"> PAGEREF _Toc243305217 \h </w:instrText>
        </w:r>
        <w:r>
          <w:rPr>
            <w:noProof/>
            <w:webHidden/>
          </w:rPr>
        </w:r>
        <w:r>
          <w:rPr>
            <w:noProof/>
            <w:webHidden/>
          </w:rPr>
          <w:fldChar w:fldCharType="separate"/>
        </w:r>
        <w:r w:rsidR="00041C7A">
          <w:rPr>
            <w:noProof/>
            <w:webHidden/>
          </w:rPr>
          <w:t>37</w:t>
        </w:r>
        <w:r>
          <w:rPr>
            <w:noProof/>
            <w:webHidden/>
          </w:rPr>
          <w:fldChar w:fldCharType="end"/>
        </w:r>
      </w:hyperlink>
    </w:p>
    <w:p w14:paraId="2B63117C" w14:textId="016D973B" w:rsidR="004533BD" w:rsidRDefault="004533BD">
      <w:pPr>
        <w:pStyle w:val="TOC2"/>
        <w:tabs>
          <w:tab w:val="right" w:leader="dot" w:pos="8778"/>
        </w:tabs>
        <w:rPr>
          <w:rFonts w:asciiTheme="minorHAnsi" w:eastAsiaTheme="minorEastAsia" w:hAnsiTheme="minorHAnsi"/>
          <w:noProof/>
          <w:sz w:val="22"/>
        </w:rPr>
      </w:pPr>
      <w:hyperlink w:anchor="_Toc243305218" w:history="1">
        <w:r w:rsidRPr="00380899">
          <w:rPr>
            <w:rStyle w:val="Hyperlink"/>
            <w:rFonts w:eastAsiaTheme="majorEastAsia"/>
            <w:noProof/>
          </w:rPr>
          <w:t>4.2 Baseline Model: Linear SVM on Raw Readings</w:t>
        </w:r>
        <w:r>
          <w:rPr>
            <w:noProof/>
            <w:webHidden/>
          </w:rPr>
          <w:tab/>
        </w:r>
        <w:r>
          <w:rPr>
            <w:noProof/>
            <w:webHidden/>
          </w:rPr>
          <w:fldChar w:fldCharType="begin"/>
        </w:r>
        <w:r>
          <w:rPr>
            <w:noProof/>
            <w:webHidden/>
          </w:rPr>
          <w:instrText xml:space="preserve"> PAGEREF _Toc243305218 \h </w:instrText>
        </w:r>
        <w:r>
          <w:rPr>
            <w:noProof/>
            <w:webHidden/>
          </w:rPr>
        </w:r>
        <w:r>
          <w:rPr>
            <w:noProof/>
            <w:webHidden/>
          </w:rPr>
          <w:fldChar w:fldCharType="separate"/>
        </w:r>
        <w:r w:rsidR="00041C7A">
          <w:rPr>
            <w:noProof/>
            <w:webHidden/>
          </w:rPr>
          <w:t>37</w:t>
        </w:r>
        <w:r>
          <w:rPr>
            <w:noProof/>
            <w:webHidden/>
          </w:rPr>
          <w:fldChar w:fldCharType="end"/>
        </w:r>
      </w:hyperlink>
    </w:p>
    <w:p w14:paraId="12A293CC" w14:textId="56FC76AF" w:rsidR="004533BD" w:rsidRDefault="004533BD">
      <w:pPr>
        <w:pStyle w:val="TOC2"/>
        <w:tabs>
          <w:tab w:val="right" w:leader="dot" w:pos="8778"/>
        </w:tabs>
        <w:rPr>
          <w:rFonts w:asciiTheme="minorHAnsi" w:eastAsiaTheme="minorEastAsia" w:hAnsiTheme="minorHAnsi"/>
          <w:noProof/>
          <w:sz w:val="22"/>
        </w:rPr>
      </w:pPr>
      <w:hyperlink w:anchor="_Toc243305219" w:history="1">
        <w:r w:rsidRPr="00380899">
          <w:rPr>
            <w:rStyle w:val="Hyperlink"/>
            <w:rFonts w:eastAsiaTheme="majorEastAsia"/>
            <w:noProof/>
          </w:rPr>
          <w:t>4.3 Hyper-Parameter Tuning Results</w:t>
        </w:r>
        <w:r>
          <w:rPr>
            <w:noProof/>
            <w:webHidden/>
          </w:rPr>
          <w:tab/>
        </w:r>
        <w:r>
          <w:rPr>
            <w:noProof/>
            <w:webHidden/>
          </w:rPr>
          <w:fldChar w:fldCharType="begin"/>
        </w:r>
        <w:r>
          <w:rPr>
            <w:noProof/>
            <w:webHidden/>
          </w:rPr>
          <w:instrText xml:space="preserve"> PAGEREF _Toc243305219 \h </w:instrText>
        </w:r>
        <w:r>
          <w:rPr>
            <w:noProof/>
            <w:webHidden/>
          </w:rPr>
        </w:r>
        <w:r>
          <w:rPr>
            <w:noProof/>
            <w:webHidden/>
          </w:rPr>
          <w:fldChar w:fldCharType="separate"/>
        </w:r>
        <w:r w:rsidR="00041C7A">
          <w:rPr>
            <w:noProof/>
            <w:webHidden/>
          </w:rPr>
          <w:t>38</w:t>
        </w:r>
        <w:r>
          <w:rPr>
            <w:noProof/>
            <w:webHidden/>
          </w:rPr>
          <w:fldChar w:fldCharType="end"/>
        </w:r>
      </w:hyperlink>
    </w:p>
    <w:p w14:paraId="020CB31C" w14:textId="0145E0DA" w:rsidR="004533BD" w:rsidRDefault="004533BD">
      <w:pPr>
        <w:pStyle w:val="TOC2"/>
        <w:tabs>
          <w:tab w:val="right" w:leader="dot" w:pos="8778"/>
        </w:tabs>
        <w:rPr>
          <w:rFonts w:asciiTheme="minorHAnsi" w:eastAsiaTheme="minorEastAsia" w:hAnsiTheme="minorHAnsi"/>
          <w:noProof/>
          <w:sz w:val="22"/>
        </w:rPr>
      </w:pPr>
      <w:hyperlink w:anchor="_Toc243305220" w:history="1">
        <w:r w:rsidRPr="00380899">
          <w:rPr>
            <w:rStyle w:val="Hyperlink"/>
            <w:rFonts w:eastAsiaTheme="majorEastAsia"/>
            <w:noProof/>
          </w:rPr>
          <w:t>4.4 Performance of the Tuned RBF-SVM</w:t>
        </w:r>
        <w:r>
          <w:rPr>
            <w:noProof/>
            <w:webHidden/>
          </w:rPr>
          <w:tab/>
        </w:r>
        <w:r>
          <w:rPr>
            <w:noProof/>
            <w:webHidden/>
          </w:rPr>
          <w:fldChar w:fldCharType="begin"/>
        </w:r>
        <w:r>
          <w:rPr>
            <w:noProof/>
            <w:webHidden/>
          </w:rPr>
          <w:instrText xml:space="preserve"> PAGEREF _Toc243305220 \h </w:instrText>
        </w:r>
        <w:r>
          <w:rPr>
            <w:noProof/>
            <w:webHidden/>
          </w:rPr>
        </w:r>
        <w:r>
          <w:rPr>
            <w:noProof/>
            <w:webHidden/>
          </w:rPr>
          <w:fldChar w:fldCharType="separate"/>
        </w:r>
        <w:r w:rsidR="00041C7A">
          <w:rPr>
            <w:noProof/>
            <w:webHidden/>
          </w:rPr>
          <w:t>39</w:t>
        </w:r>
        <w:r>
          <w:rPr>
            <w:noProof/>
            <w:webHidden/>
          </w:rPr>
          <w:fldChar w:fldCharType="end"/>
        </w:r>
      </w:hyperlink>
    </w:p>
    <w:p w14:paraId="3C3FDCEA" w14:textId="6D96155C" w:rsidR="004533BD" w:rsidRDefault="004533BD">
      <w:pPr>
        <w:pStyle w:val="TOC3"/>
        <w:tabs>
          <w:tab w:val="right" w:leader="dot" w:pos="8778"/>
        </w:tabs>
        <w:rPr>
          <w:rFonts w:asciiTheme="minorHAnsi" w:eastAsiaTheme="minorEastAsia" w:hAnsiTheme="minorHAnsi"/>
          <w:noProof/>
          <w:sz w:val="22"/>
        </w:rPr>
      </w:pPr>
      <w:hyperlink w:anchor="_Toc243305221" w:history="1">
        <w:r w:rsidRPr="00380899">
          <w:rPr>
            <w:rStyle w:val="Hyperlink"/>
            <w:rFonts w:eastAsiaTheme="majorEastAsia"/>
            <w:noProof/>
          </w:rPr>
          <w:t>4.4.1 Overall Improvement</w:t>
        </w:r>
        <w:r>
          <w:rPr>
            <w:noProof/>
            <w:webHidden/>
          </w:rPr>
          <w:tab/>
        </w:r>
        <w:r>
          <w:rPr>
            <w:noProof/>
            <w:webHidden/>
          </w:rPr>
          <w:fldChar w:fldCharType="begin"/>
        </w:r>
        <w:r>
          <w:rPr>
            <w:noProof/>
            <w:webHidden/>
          </w:rPr>
          <w:instrText xml:space="preserve"> PAGEREF _Toc243305221 \h </w:instrText>
        </w:r>
        <w:r>
          <w:rPr>
            <w:noProof/>
            <w:webHidden/>
          </w:rPr>
        </w:r>
        <w:r>
          <w:rPr>
            <w:noProof/>
            <w:webHidden/>
          </w:rPr>
          <w:fldChar w:fldCharType="separate"/>
        </w:r>
        <w:r w:rsidR="00041C7A">
          <w:rPr>
            <w:noProof/>
            <w:webHidden/>
          </w:rPr>
          <w:t>39</w:t>
        </w:r>
        <w:r>
          <w:rPr>
            <w:noProof/>
            <w:webHidden/>
          </w:rPr>
          <w:fldChar w:fldCharType="end"/>
        </w:r>
      </w:hyperlink>
    </w:p>
    <w:p w14:paraId="790AC922" w14:textId="70F64EE7" w:rsidR="004533BD" w:rsidRDefault="004533BD">
      <w:pPr>
        <w:pStyle w:val="TOC3"/>
        <w:tabs>
          <w:tab w:val="right" w:leader="dot" w:pos="8778"/>
        </w:tabs>
        <w:rPr>
          <w:rFonts w:asciiTheme="minorHAnsi" w:eastAsiaTheme="minorEastAsia" w:hAnsiTheme="minorHAnsi"/>
          <w:noProof/>
          <w:sz w:val="22"/>
        </w:rPr>
      </w:pPr>
      <w:hyperlink w:anchor="_Toc243305222" w:history="1">
        <w:r w:rsidRPr="00380899">
          <w:rPr>
            <w:rStyle w:val="Hyperlink"/>
            <w:rFonts w:eastAsiaTheme="majorEastAsia"/>
            <w:noProof/>
          </w:rPr>
          <w:t>4.4.2 Confusion Matrix</w:t>
        </w:r>
        <w:r>
          <w:rPr>
            <w:noProof/>
            <w:webHidden/>
          </w:rPr>
          <w:tab/>
        </w:r>
        <w:r>
          <w:rPr>
            <w:noProof/>
            <w:webHidden/>
          </w:rPr>
          <w:fldChar w:fldCharType="begin"/>
        </w:r>
        <w:r>
          <w:rPr>
            <w:noProof/>
            <w:webHidden/>
          </w:rPr>
          <w:instrText xml:space="preserve"> PAGEREF _Toc243305222 \h </w:instrText>
        </w:r>
        <w:r>
          <w:rPr>
            <w:noProof/>
            <w:webHidden/>
          </w:rPr>
        </w:r>
        <w:r>
          <w:rPr>
            <w:noProof/>
            <w:webHidden/>
          </w:rPr>
          <w:fldChar w:fldCharType="separate"/>
        </w:r>
        <w:r w:rsidR="00041C7A">
          <w:rPr>
            <w:noProof/>
            <w:webHidden/>
          </w:rPr>
          <w:t>40</w:t>
        </w:r>
        <w:r>
          <w:rPr>
            <w:noProof/>
            <w:webHidden/>
          </w:rPr>
          <w:fldChar w:fldCharType="end"/>
        </w:r>
      </w:hyperlink>
    </w:p>
    <w:p w14:paraId="2DD3232D" w14:textId="47F63925" w:rsidR="004533BD" w:rsidRDefault="004533BD">
      <w:pPr>
        <w:pStyle w:val="TOC3"/>
        <w:tabs>
          <w:tab w:val="right" w:leader="dot" w:pos="8778"/>
        </w:tabs>
        <w:rPr>
          <w:rFonts w:asciiTheme="minorHAnsi" w:eastAsiaTheme="minorEastAsia" w:hAnsiTheme="minorHAnsi"/>
          <w:noProof/>
          <w:sz w:val="22"/>
        </w:rPr>
      </w:pPr>
      <w:hyperlink w:anchor="_Toc243305223" w:history="1">
        <w:r w:rsidRPr="00380899">
          <w:rPr>
            <w:rStyle w:val="Hyperlink"/>
            <w:rFonts w:eastAsiaTheme="majorEastAsia"/>
            <w:noProof/>
          </w:rPr>
          <w:t>4.4.3 Precision, Recall and F1-Score</w:t>
        </w:r>
        <w:r>
          <w:rPr>
            <w:noProof/>
            <w:webHidden/>
          </w:rPr>
          <w:tab/>
        </w:r>
        <w:r>
          <w:rPr>
            <w:noProof/>
            <w:webHidden/>
          </w:rPr>
          <w:fldChar w:fldCharType="begin"/>
        </w:r>
        <w:r>
          <w:rPr>
            <w:noProof/>
            <w:webHidden/>
          </w:rPr>
          <w:instrText xml:space="preserve"> PAGEREF _Toc243305223 \h </w:instrText>
        </w:r>
        <w:r>
          <w:rPr>
            <w:noProof/>
            <w:webHidden/>
          </w:rPr>
        </w:r>
        <w:r>
          <w:rPr>
            <w:noProof/>
            <w:webHidden/>
          </w:rPr>
          <w:fldChar w:fldCharType="separate"/>
        </w:r>
        <w:r w:rsidR="00041C7A">
          <w:rPr>
            <w:noProof/>
            <w:webHidden/>
          </w:rPr>
          <w:t>41</w:t>
        </w:r>
        <w:r>
          <w:rPr>
            <w:noProof/>
            <w:webHidden/>
          </w:rPr>
          <w:fldChar w:fldCharType="end"/>
        </w:r>
      </w:hyperlink>
    </w:p>
    <w:p w14:paraId="17F938B6" w14:textId="79ADBF06" w:rsidR="004533BD" w:rsidRDefault="004533BD">
      <w:pPr>
        <w:pStyle w:val="TOC3"/>
        <w:tabs>
          <w:tab w:val="right" w:leader="dot" w:pos="8778"/>
        </w:tabs>
        <w:rPr>
          <w:rFonts w:asciiTheme="minorHAnsi" w:eastAsiaTheme="minorEastAsia" w:hAnsiTheme="minorHAnsi"/>
          <w:noProof/>
          <w:sz w:val="22"/>
        </w:rPr>
      </w:pPr>
      <w:hyperlink w:anchor="_Toc243305224" w:history="1">
        <w:r w:rsidRPr="00380899">
          <w:rPr>
            <w:rStyle w:val="Hyperlink"/>
            <w:rFonts w:eastAsiaTheme="majorEastAsia"/>
            <w:noProof/>
          </w:rPr>
          <w:t>4.4.4 ROC Curves</w:t>
        </w:r>
        <w:r>
          <w:rPr>
            <w:noProof/>
            <w:webHidden/>
          </w:rPr>
          <w:tab/>
        </w:r>
        <w:r>
          <w:rPr>
            <w:noProof/>
            <w:webHidden/>
          </w:rPr>
          <w:fldChar w:fldCharType="begin"/>
        </w:r>
        <w:r>
          <w:rPr>
            <w:noProof/>
            <w:webHidden/>
          </w:rPr>
          <w:instrText xml:space="preserve"> PAGEREF _Toc243305224 \h </w:instrText>
        </w:r>
        <w:r>
          <w:rPr>
            <w:noProof/>
            <w:webHidden/>
          </w:rPr>
        </w:r>
        <w:r>
          <w:rPr>
            <w:noProof/>
            <w:webHidden/>
          </w:rPr>
          <w:fldChar w:fldCharType="separate"/>
        </w:r>
        <w:r w:rsidR="00041C7A">
          <w:rPr>
            <w:noProof/>
            <w:webHidden/>
          </w:rPr>
          <w:t>41</w:t>
        </w:r>
        <w:r>
          <w:rPr>
            <w:noProof/>
            <w:webHidden/>
          </w:rPr>
          <w:fldChar w:fldCharType="end"/>
        </w:r>
      </w:hyperlink>
    </w:p>
    <w:p w14:paraId="4F015CE8" w14:textId="514F540A" w:rsidR="004533BD" w:rsidRDefault="004533BD">
      <w:pPr>
        <w:pStyle w:val="TOC3"/>
        <w:tabs>
          <w:tab w:val="right" w:leader="dot" w:pos="8778"/>
        </w:tabs>
        <w:rPr>
          <w:rFonts w:asciiTheme="minorHAnsi" w:eastAsiaTheme="minorEastAsia" w:hAnsiTheme="minorHAnsi"/>
          <w:noProof/>
          <w:sz w:val="22"/>
        </w:rPr>
      </w:pPr>
      <w:hyperlink w:anchor="_Toc243305225" w:history="1">
        <w:r w:rsidRPr="00380899">
          <w:rPr>
            <w:rStyle w:val="Hyperlink"/>
            <w:rFonts w:eastAsiaTheme="majorEastAsia"/>
            <w:noProof/>
          </w:rPr>
          <w:t>4.4.5 Learning Curve</w:t>
        </w:r>
        <w:r>
          <w:rPr>
            <w:noProof/>
            <w:webHidden/>
          </w:rPr>
          <w:tab/>
        </w:r>
        <w:r>
          <w:rPr>
            <w:noProof/>
            <w:webHidden/>
          </w:rPr>
          <w:fldChar w:fldCharType="begin"/>
        </w:r>
        <w:r>
          <w:rPr>
            <w:noProof/>
            <w:webHidden/>
          </w:rPr>
          <w:instrText xml:space="preserve"> PAGEREF _Toc243305225 \h </w:instrText>
        </w:r>
        <w:r>
          <w:rPr>
            <w:noProof/>
            <w:webHidden/>
          </w:rPr>
        </w:r>
        <w:r>
          <w:rPr>
            <w:noProof/>
            <w:webHidden/>
          </w:rPr>
          <w:fldChar w:fldCharType="separate"/>
        </w:r>
        <w:r w:rsidR="00041C7A">
          <w:rPr>
            <w:noProof/>
            <w:webHidden/>
          </w:rPr>
          <w:t>42</w:t>
        </w:r>
        <w:r>
          <w:rPr>
            <w:noProof/>
            <w:webHidden/>
          </w:rPr>
          <w:fldChar w:fldCharType="end"/>
        </w:r>
      </w:hyperlink>
    </w:p>
    <w:p w14:paraId="0256125E" w14:textId="23EF671B" w:rsidR="004533BD" w:rsidRDefault="004533BD">
      <w:pPr>
        <w:pStyle w:val="TOC2"/>
        <w:tabs>
          <w:tab w:val="right" w:leader="dot" w:pos="8778"/>
        </w:tabs>
        <w:rPr>
          <w:rFonts w:asciiTheme="minorHAnsi" w:eastAsiaTheme="minorEastAsia" w:hAnsiTheme="minorHAnsi"/>
          <w:noProof/>
          <w:sz w:val="22"/>
        </w:rPr>
      </w:pPr>
      <w:hyperlink w:anchor="_Toc243305226" w:history="1">
        <w:r w:rsidRPr="00380899">
          <w:rPr>
            <w:rStyle w:val="Hyperlink"/>
            <w:rFonts w:eastAsiaTheme="majorEastAsia"/>
            <w:noProof/>
          </w:rPr>
          <w:t>4.5 Comparison of Kernel Functions</w:t>
        </w:r>
        <w:r>
          <w:rPr>
            <w:noProof/>
            <w:webHidden/>
          </w:rPr>
          <w:tab/>
        </w:r>
        <w:r>
          <w:rPr>
            <w:noProof/>
            <w:webHidden/>
          </w:rPr>
          <w:fldChar w:fldCharType="begin"/>
        </w:r>
        <w:r>
          <w:rPr>
            <w:noProof/>
            <w:webHidden/>
          </w:rPr>
          <w:instrText xml:space="preserve"> PAGEREF _Toc243305226 \h </w:instrText>
        </w:r>
        <w:r>
          <w:rPr>
            <w:noProof/>
            <w:webHidden/>
          </w:rPr>
        </w:r>
        <w:r>
          <w:rPr>
            <w:noProof/>
            <w:webHidden/>
          </w:rPr>
          <w:fldChar w:fldCharType="separate"/>
        </w:r>
        <w:r w:rsidR="00041C7A">
          <w:rPr>
            <w:noProof/>
            <w:webHidden/>
          </w:rPr>
          <w:t>42</w:t>
        </w:r>
        <w:r>
          <w:rPr>
            <w:noProof/>
            <w:webHidden/>
          </w:rPr>
          <w:fldChar w:fldCharType="end"/>
        </w:r>
      </w:hyperlink>
    </w:p>
    <w:p w14:paraId="3B0B4AB5" w14:textId="3F839669" w:rsidR="004533BD" w:rsidRDefault="004533BD">
      <w:pPr>
        <w:pStyle w:val="TOC2"/>
        <w:tabs>
          <w:tab w:val="right" w:leader="dot" w:pos="8778"/>
        </w:tabs>
        <w:rPr>
          <w:rFonts w:asciiTheme="minorHAnsi" w:eastAsiaTheme="minorEastAsia" w:hAnsiTheme="minorHAnsi"/>
          <w:noProof/>
          <w:sz w:val="22"/>
        </w:rPr>
      </w:pPr>
      <w:hyperlink w:anchor="_Toc243305227" w:history="1">
        <w:r w:rsidRPr="00380899">
          <w:rPr>
            <w:rStyle w:val="Hyperlink"/>
            <w:rFonts w:eastAsiaTheme="majorEastAsia"/>
            <w:noProof/>
          </w:rPr>
          <w:t>4.6 Visualisation of the Decision Regions</w:t>
        </w:r>
        <w:r>
          <w:rPr>
            <w:noProof/>
            <w:webHidden/>
          </w:rPr>
          <w:tab/>
        </w:r>
        <w:r>
          <w:rPr>
            <w:noProof/>
            <w:webHidden/>
          </w:rPr>
          <w:fldChar w:fldCharType="begin"/>
        </w:r>
        <w:r>
          <w:rPr>
            <w:noProof/>
            <w:webHidden/>
          </w:rPr>
          <w:instrText xml:space="preserve"> PAGEREF _Toc243305227 \h </w:instrText>
        </w:r>
        <w:r>
          <w:rPr>
            <w:noProof/>
            <w:webHidden/>
          </w:rPr>
        </w:r>
        <w:r>
          <w:rPr>
            <w:noProof/>
            <w:webHidden/>
          </w:rPr>
          <w:fldChar w:fldCharType="separate"/>
        </w:r>
        <w:r w:rsidR="00041C7A">
          <w:rPr>
            <w:noProof/>
            <w:webHidden/>
          </w:rPr>
          <w:t>43</w:t>
        </w:r>
        <w:r>
          <w:rPr>
            <w:noProof/>
            <w:webHidden/>
          </w:rPr>
          <w:fldChar w:fldCharType="end"/>
        </w:r>
      </w:hyperlink>
    </w:p>
    <w:p w14:paraId="3B3DE231" w14:textId="2087FECF" w:rsidR="004533BD" w:rsidRDefault="004533BD">
      <w:pPr>
        <w:pStyle w:val="TOC2"/>
        <w:tabs>
          <w:tab w:val="right" w:leader="dot" w:pos="8778"/>
        </w:tabs>
        <w:rPr>
          <w:rFonts w:asciiTheme="minorHAnsi" w:eastAsiaTheme="minorEastAsia" w:hAnsiTheme="minorHAnsi"/>
          <w:noProof/>
          <w:sz w:val="22"/>
        </w:rPr>
      </w:pPr>
      <w:hyperlink w:anchor="_Toc243305228" w:history="1">
        <w:r w:rsidRPr="00380899">
          <w:rPr>
            <w:rStyle w:val="Hyperlink"/>
            <w:rFonts w:eastAsiaTheme="majorEastAsia"/>
            <w:noProof/>
          </w:rPr>
          <w:t>4.7 Performance as a Leak Detector</w:t>
        </w:r>
        <w:r>
          <w:rPr>
            <w:noProof/>
            <w:webHidden/>
          </w:rPr>
          <w:tab/>
        </w:r>
        <w:r>
          <w:rPr>
            <w:noProof/>
            <w:webHidden/>
          </w:rPr>
          <w:fldChar w:fldCharType="begin"/>
        </w:r>
        <w:r>
          <w:rPr>
            <w:noProof/>
            <w:webHidden/>
          </w:rPr>
          <w:instrText xml:space="preserve"> PAGEREF _Toc243305228 \h </w:instrText>
        </w:r>
        <w:r>
          <w:rPr>
            <w:noProof/>
            <w:webHidden/>
          </w:rPr>
        </w:r>
        <w:r>
          <w:rPr>
            <w:noProof/>
            <w:webHidden/>
          </w:rPr>
          <w:fldChar w:fldCharType="separate"/>
        </w:r>
        <w:r w:rsidR="00041C7A">
          <w:rPr>
            <w:noProof/>
            <w:webHidden/>
          </w:rPr>
          <w:t>44</w:t>
        </w:r>
        <w:r>
          <w:rPr>
            <w:noProof/>
            <w:webHidden/>
          </w:rPr>
          <w:fldChar w:fldCharType="end"/>
        </w:r>
      </w:hyperlink>
    </w:p>
    <w:p w14:paraId="501B3383" w14:textId="6B6E3B77" w:rsidR="004533BD" w:rsidRDefault="004533BD">
      <w:pPr>
        <w:pStyle w:val="TOC2"/>
        <w:tabs>
          <w:tab w:val="right" w:leader="dot" w:pos="8778"/>
        </w:tabs>
        <w:rPr>
          <w:rFonts w:asciiTheme="minorHAnsi" w:eastAsiaTheme="minorEastAsia" w:hAnsiTheme="minorHAnsi"/>
          <w:noProof/>
          <w:sz w:val="22"/>
        </w:rPr>
      </w:pPr>
      <w:hyperlink w:anchor="_Toc243305229" w:history="1">
        <w:r w:rsidRPr="00380899">
          <w:rPr>
            <w:rStyle w:val="Hyperlink"/>
            <w:rFonts w:eastAsiaTheme="majorEastAsia"/>
            <w:noProof/>
          </w:rPr>
          <w:t>4.8 Real-Time Performance</w:t>
        </w:r>
        <w:r>
          <w:rPr>
            <w:noProof/>
            <w:webHidden/>
          </w:rPr>
          <w:tab/>
        </w:r>
        <w:r>
          <w:rPr>
            <w:noProof/>
            <w:webHidden/>
          </w:rPr>
          <w:fldChar w:fldCharType="begin"/>
        </w:r>
        <w:r>
          <w:rPr>
            <w:noProof/>
            <w:webHidden/>
          </w:rPr>
          <w:instrText xml:space="preserve"> PAGEREF _Toc243305229 \h </w:instrText>
        </w:r>
        <w:r>
          <w:rPr>
            <w:noProof/>
            <w:webHidden/>
          </w:rPr>
        </w:r>
        <w:r>
          <w:rPr>
            <w:noProof/>
            <w:webHidden/>
          </w:rPr>
          <w:fldChar w:fldCharType="separate"/>
        </w:r>
        <w:r w:rsidR="00041C7A">
          <w:rPr>
            <w:noProof/>
            <w:webHidden/>
          </w:rPr>
          <w:t>44</w:t>
        </w:r>
        <w:r>
          <w:rPr>
            <w:noProof/>
            <w:webHidden/>
          </w:rPr>
          <w:fldChar w:fldCharType="end"/>
        </w:r>
      </w:hyperlink>
    </w:p>
    <w:p w14:paraId="3E940DE5" w14:textId="45FC4B3F" w:rsidR="004533BD" w:rsidRDefault="004533BD">
      <w:pPr>
        <w:pStyle w:val="TOC3"/>
        <w:tabs>
          <w:tab w:val="right" w:leader="dot" w:pos="8778"/>
        </w:tabs>
        <w:rPr>
          <w:rFonts w:asciiTheme="minorHAnsi" w:eastAsiaTheme="minorEastAsia" w:hAnsiTheme="minorHAnsi"/>
          <w:noProof/>
          <w:sz w:val="22"/>
        </w:rPr>
      </w:pPr>
      <w:hyperlink w:anchor="_Toc243305230" w:history="1">
        <w:r w:rsidRPr="00380899">
          <w:rPr>
            <w:rStyle w:val="Hyperlink"/>
            <w:rFonts w:eastAsiaTheme="majorEastAsia"/>
            <w:noProof/>
          </w:rPr>
          <w:t>4.8.1 Inference Latency</w:t>
        </w:r>
        <w:r>
          <w:rPr>
            <w:noProof/>
            <w:webHidden/>
          </w:rPr>
          <w:tab/>
        </w:r>
        <w:r>
          <w:rPr>
            <w:noProof/>
            <w:webHidden/>
          </w:rPr>
          <w:fldChar w:fldCharType="begin"/>
        </w:r>
        <w:r>
          <w:rPr>
            <w:noProof/>
            <w:webHidden/>
          </w:rPr>
          <w:instrText xml:space="preserve"> PAGEREF _Toc243305230 \h </w:instrText>
        </w:r>
        <w:r>
          <w:rPr>
            <w:noProof/>
            <w:webHidden/>
          </w:rPr>
        </w:r>
        <w:r>
          <w:rPr>
            <w:noProof/>
            <w:webHidden/>
          </w:rPr>
          <w:fldChar w:fldCharType="separate"/>
        </w:r>
        <w:r w:rsidR="00041C7A">
          <w:rPr>
            <w:noProof/>
            <w:webHidden/>
          </w:rPr>
          <w:t>44</w:t>
        </w:r>
        <w:r>
          <w:rPr>
            <w:noProof/>
            <w:webHidden/>
          </w:rPr>
          <w:fldChar w:fldCharType="end"/>
        </w:r>
      </w:hyperlink>
    </w:p>
    <w:p w14:paraId="50E5D3D8" w14:textId="6EF25C60" w:rsidR="004533BD" w:rsidRDefault="004533BD">
      <w:pPr>
        <w:pStyle w:val="TOC3"/>
        <w:tabs>
          <w:tab w:val="right" w:leader="dot" w:pos="8778"/>
        </w:tabs>
        <w:rPr>
          <w:rFonts w:asciiTheme="minorHAnsi" w:eastAsiaTheme="minorEastAsia" w:hAnsiTheme="minorHAnsi"/>
          <w:noProof/>
          <w:sz w:val="22"/>
        </w:rPr>
      </w:pPr>
      <w:hyperlink w:anchor="_Toc243305231" w:history="1">
        <w:r w:rsidRPr="00380899">
          <w:rPr>
            <w:rStyle w:val="Hyperlink"/>
            <w:rFonts w:eastAsiaTheme="majorEastAsia"/>
            <w:noProof/>
          </w:rPr>
          <w:t>4.8.2 Simulated Real-Time Predictions with Confidence</w:t>
        </w:r>
        <w:r>
          <w:rPr>
            <w:noProof/>
            <w:webHidden/>
          </w:rPr>
          <w:tab/>
        </w:r>
        <w:r>
          <w:rPr>
            <w:noProof/>
            <w:webHidden/>
          </w:rPr>
          <w:fldChar w:fldCharType="begin"/>
        </w:r>
        <w:r>
          <w:rPr>
            <w:noProof/>
            <w:webHidden/>
          </w:rPr>
          <w:instrText xml:space="preserve"> PAGEREF _Toc243305231 \h </w:instrText>
        </w:r>
        <w:r>
          <w:rPr>
            <w:noProof/>
            <w:webHidden/>
          </w:rPr>
        </w:r>
        <w:r>
          <w:rPr>
            <w:noProof/>
            <w:webHidden/>
          </w:rPr>
          <w:fldChar w:fldCharType="separate"/>
        </w:r>
        <w:r w:rsidR="00041C7A">
          <w:rPr>
            <w:noProof/>
            <w:webHidden/>
          </w:rPr>
          <w:t>45</w:t>
        </w:r>
        <w:r>
          <w:rPr>
            <w:noProof/>
            <w:webHidden/>
          </w:rPr>
          <w:fldChar w:fldCharType="end"/>
        </w:r>
      </w:hyperlink>
    </w:p>
    <w:p w14:paraId="1BFCF484" w14:textId="3016A49B" w:rsidR="004533BD" w:rsidRDefault="004533BD">
      <w:pPr>
        <w:pStyle w:val="TOC2"/>
        <w:tabs>
          <w:tab w:val="right" w:leader="dot" w:pos="8778"/>
        </w:tabs>
        <w:rPr>
          <w:rFonts w:asciiTheme="minorHAnsi" w:eastAsiaTheme="minorEastAsia" w:hAnsiTheme="minorHAnsi"/>
          <w:noProof/>
          <w:sz w:val="22"/>
        </w:rPr>
      </w:pPr>
      <w:hyperlink w:anchor="_Toc243305232" w:history="1">
        <w:r w:rsidRPr="00380899">
          <w:rPr>
            <w:rStyle w:val="Hyperlink"/>
            <w:rFonts w:eastAsiaTheme="majorEastAsia"/>
            <w:noProof/>
          </w:rPr>
          <w:t>4.9 Robustness Under Temporal Drift</w:t>
        </w:r>
        <w:r>
          <w:rPr>
            <w:noProof/>
            <w:webHidden/>
          </w:rPr>
          <w:tab/>
        </w:r>
        <w:r>
          <w:rPr>
            <w:noProof/>
            <w:webHidden/>
          </w:rPr>
          <w:fldChar w:fldCharType="begin"/>
        </w:r>
        <w:r>
          <w:rPr>
            <w:noProof/>
            <w:webHidden/>
          </w:rPr>
          <w:instrText xml:space="preserve"> PAGEREF _Toc243305232 \h </w:instrText>
        </w:r>
        <w:r>
          <w:rPr>
            <w:noProof/>
            <w:webHidden/>
          </w:rPr>
        </w:r>
        <w:r>
          <w:rPr>
            <w:noProof/>
            <w:webHidden/>
          </w:rPr>
          <w:fldChar w:fldCharType="separate"/>
        </w:r>
        <w:r w:rsidR="00041C7A">
          <w:rPr>
            <w:noProof/>
            <w:webHidden/>
          </w:rPr>
          <w:t>46</w:t>
        </w:r>
        <w:r>
          <w:rPr>
            <w:noProof/>
            <w:webHidden/>
          </w:rPr>
          <w:fldChar w:fldCharType="end"/>
        </w:r>
      </w:hyperlink>
    </w:p>
    <w:p w14:paraId="523D26C5" w14:textId="22A25DC9" w:rsidR="004533BD" w:rsidRDefault="004533BD">
      <w:pPr>
        <w:pStyle w:val="TOC2"/>
        <w:tabs>
          <w:tab w:val="right" w:leader="dot" w:pos="8778"/>
        </w:tabs>
        <w:rPr>
          <w:rFonts w:asciiTheme="minorHAnsi" w:eastAsiaTheme="minorEastAsia" w:hAnsiTheme="minorHAnsi"/>
          <w:noProof/>
          <w:sz w:val="22"/>
        </w:rPr>
      </w:pPr>
      <w:hyperlink w:anchor="_Toc243305233" w:history="1">
        <w:r w:rsidRPr="00380899">
          <w:rPr>
            <w:rStyle w:val="Hyperlink"/>
            <w:rFonts w:eastAsiaTheme="majorEastAsia"/>
            <w:noProof/>
          </w:rPr>
          <w:t>4.10 Comparison with Previous Studies</w:t>
        </w:r>
        <w:r>
          <w:rPr>
            <w:noProof/>
            <w:webHidden/>
          </w:rPr>
          <w:tab/>
        </w:r>
        <w:r>
          <w:rPr>
            <w:noProof/>
            <w:webHidden/>
          </w:rPr>
          <w:fldChar w:fldCharType="begin"/>
        </w:r>
        <w:r>
          <w:rPr>
            <w:noProof/>
            <w:webHidden/>
          </w:rPr>
          <w:instrText xml:space="preserve"> PAGEREF _Toc243305233 \h </w:instrText>
        </w:r>
        <w:r>
          <w:rPr>
            <w:noProof/>
            <w:webHidden/>
          </w:rPr>
        </w:r>
        <w:r>
          <w:rPr>
            <w:noProof/>
            <w:webHidden/>
          </w:rPr>
          <w:fldChar w:fldCharType="separate"/>
        </w:r>
        <w:r w:rsidR="00041C7A">
          <w:rPr>
            <w:noProof/>
            <w:webHidden/>
          </w:rPr>
          <w:t>47</w:t>
        </w:r>
        <w:r>
          <w:rPr>
            <w:noProof/>
            <w:webHidden/>
          </w:rPr>
          <w:fldChar w:fldCharType="end"/>
        </w:r>
      </w:hyperlink>
    </w:p>
    <w:p w14:paraId="0F0543F6" w14:textId="4C763556" w:rsidR="004533BD" w:rsidRDefault="004533BD">
      <w:pPr>
        <w:pStyle w:val="TOC2"/>
        <w:tabs>
          <w:tab w:val="right" w:leader="dot" w:pos="8778"/>
        </w:tabs>
        <w:rPr>
          <w:rFonts w:asciiTheme="minorHAnsi" w:eastAsiaTheme="minorEastAsia" w:hAnsiTheme="minorHAnsi"/>
          <w:noProof/>
          <w:sz w:val="22"/>
        </w:rPr>
      </w:pPr>
      <w:hyperlink w:anchor="_Toc243305234" w:history="1">
        <w:r w:rsidRPr="00380899">
          <w:rPr>
            <w:rStyle w:val="Hyperlink"/>
            <w:rFonts w:eastAsiaTheme="majorEastAsia"/>
            <w:noProof/>
          </w:rPr>
          <w:t>4.11 Discussion</w:t>
        </w:r>
        <w:r>
          <w:rPr>
            <w:noProof/>
            <w:webHidden/>
          </w:rPr>
          <w:tab/>
        </w:r>
        <w:r>
          <w:rPr>
            <w:noProof/>
            <w:webHidden/>
          </w:rPr>
          <w:fldChar w:fldCharType="begin"/>
        </w:r>
        <w:r>
          <w:rPr>
            <w:noProof/>
            <w:webHidden/>
          </w:rPr>
          <w:instrText xml:space="preserve"> PAGEREF _Toc243305234 \h </w:instrText>
        </w:r>
        <w:r>
          <w:rPr>
            <w:noProof/>
            <w:webHidden/>
          </w:rPr>
        </w:r>
        <w:r>
          <w:rPr>
            <w:noProof/>
            <w:webHidden/>
          </w:rPr>
          <w:fldChar w:fldCharType="separate"/>
        </w:r>
        <w:r w:rsidR="00041C7A">
          <w:rPr>
            <w:noProof/>
            <w:webHidden/>
          </w:rPr>
          <w:t>47</w:t>
        </w:r>
        <w:r>
          <w:rPr>
            <w:noProof/>
            <w:webHidden/>
          </w:rPr>
          <w:fldChar w:fldCharType="end"/>
        </w:r>
      </w:hyperlink>
    </w:p>
    <w:p w14:paraId="580CF986" w14:textId="1FC12DC9" w:rsidR="004533BD" w:rsidRDefault="004533BD">
      <w:pPr>
        <w:pStyle w:val="TOC1"/>
        <w:tabs>
          <w:tab w:val="right" w:leader="dot" w:pos="8778"/>
        </w:tabs>
        <w:rPr>
          <w:rFonts w:asciiTheme="minorHAnsi" w:eastAsiaTheme="minorEastAsia" w:hAnsiTheme="minorHAnsi"/>
          <w:noProof/>
          <w:sz w:val="22"/>
        </w:rPr>
      </w:pPr>
      <w:hyperlink w:anchor="_Toc243305235" w:history="1">
        <w:r w:rsidRPr="00380899">
          <w:rPr>
            <w:rStyle w:val="Hyperlink"/>
            <w:rFonts w:eastAsiaTheme="majorEastAsia"/>
            <w:noProof/>
          </w:rPr>
          <w:t>CHAPTER 5: CONCLUSION</w:t>
        </w:r>
        <w:r>
          <w:rPr>
            <w:noProof/>
            <w:webHidden/>
          </w:rPr>
          <w:tab/>
        </w:r>
        <w:r>
          <w:rPr>
            <w:noProof/>
            <w:webHidden/>
          </w:rPr>
          <w:fldChar w:fldCharType="begin"/>
        </w:r>
        <w:r>
          <w:rPr>
            <w:noProof/>
            <w:webHidden/>
          </w:rPr>
          <w:instrText xml:space="preserve"> PAGEREF _Toc243305235 \h </w:instrText>
        </w:r>
        <w:r>
          <w:rPr>
            <w:noProof/>
            <w:webHidden/>
          </w:rPr>
        </w:r>
        <w:r>
          <w:rPr>
            <w:noProof/>
            <w:webHidden/>
          </w:rPr>
          <w:fldChar w:fldCharType="separate"/>
        </w:r>
        <w:r w:rsidR="00041C7A">
          <w:rPr>
            <w:noProof/>
            <w:webHidden/>
          </w:rPr>
          <w:t>49</w:t>
        </w:r>
        <w:r>
          <w:rPr>
            <w:noProof/>
            <w:webHidden/>
          </w:rPr>
          <w:fldChar w:fldCharType="end"/>
        </w:r>
      </w:hyperlink>
    </w:p>
    <w:p w14:paraId="04CD7CA0" w14:textId="7554F215" w:rsidR="004533BD" w:rsidRDefault="004533BD">
      <w:pPr>
        <w:pStyle w:val="TOC2"/>
        <w:tabs>
          <w:tab w:val="right" w:leader="dot" w:pos="8778"/>
        </w:tabs>
        <w:rPr>
          <w:rFonts w:asciiTheme="minorHAnsi" w:eastAsiaTheme="minorEastAsia" w:hAnsiTheme="minorHAnsi"/>
          <w:noProof/>
          <w:sz w:val="22"/>
        </w:rPr>
      </w:pPr>
      <w:hyperlink w:anchor="_Toc243305236" w:history="1">
        <w:r w:rsidRPr="00380899">
          <w:rPr>
            <w:rStyle w:val="Hyperlink"/>
            <w:rFonts w:eastAsiaTheme="majorEastAsia"/>
            <w:noProof/>
          </w:rPr>
          <w:t>5.1 Summary of the Study</w:t>
        </w:r>
        <w:r>
          <w:rPr>
            <w:noProof/>
            <w:webHidden/>
          </w:rPr>
          <w:tab/>
        </w:r>
        <w:r>
          <w:rPr>
            <w:noProof/>
            <w:webHidden/>
          </w:rPr>
          <w:fldChar w:fldCharType="begin"/>
        </w:r>
        <w:r>
          <w:rPr>
            <w:noProof/>
            <w:webHidden/>
          </w:rPr>
          <w:instrText xml:space="preserve"> PAGEREF _Toc243305236 \h </w:instrText>
        </w:r>
        <w:r>
          <w:rPr>
            <w:noProof/>
            <w:webHidden/>
          </w:rPr>
        </w:r>
        <w:r>
          <w:rPr>
            <w:noProof/>
            <w:webHidden/>
          </w:rPr>
          <w:fldChar w:fldCharType="separate"/>
        </w:r>
        <w:r w:rsidR="00041C7A">
          <w:rPr>
            <w:noProof/>
            <w:webHidden/>
          </w:rPr>
          <w:t>49</w:t>
        </w:r>
        <w:r>
          <w:rPr>
            <w:noProof/>
            <w:webHidden/>
          </w:rPr>
          <w:fldChar w:fldCharType="end"/>
        </w:r>
      </w:hyperlink>
    </w:p>
    <w:p w14:paraId="5A32ABAA" w14:textId="367497B3" w:rsidR="004533BD" w:rsidRDefault="004533BD">
      <w:pPr>
        <w:pStyle w:val="TOC2"/>
        <w:tabs>
          <w:tab w:val="right" w:leader="dot" w:pos="8778"/>
        </w:tabs>
        <w:rPr>
          <w:rFonts w:asciiTheme="minorHAnsi" w:eastAsiaTheme="minorEastAsia" w:hAnsiTheme="minorHAnsi"/>
          <w:noProof/>
          <w:sz w:val="22"/>
        </w:rPr>
      </w:pPr>
      <w:hyperlink w:anchor="_Toc243305237" w:history="1">
        <w:r w:rsidRPr="00380899">
          <w:rPr>
            <w:rStyle w:val="Hyperlink"/>
            <w:rFonts w:eastAsiaTheme="majorEastAsia"/>
            <w:noProof/>
          </w:rPr>
          <w:t>5.2 Contributions</w:t>
        </w:r>
        <w:r>
          <w:rPr>
            <w:noProof/>
            <w:webHidden/>
          </w:rPr>
          <w:tab/>
        </w:r>
        <w:r>
          <w:rPr>
            <w:noProof/>
            <w:webHidden/>
          </w:rPr>
          <w:fldChar w:fldCharType="begin"/>
        </w:r>
        <w:r>
          <w:rPr>
            <w:noProof/>
            <w:webHidden/>
          </w:rPr>
          <w:instrText xml:space="preserve"> PAGEREF _Toc243305237 \h </w:instrText>
        </w:r>
        <w:r>
          <w:rPr>
            <w:noProof/>
            <w:webHidden/>
          </w:rPr>
        </w:r>
        <w:r>
          <w:rPr>
            <w:noProof/>
            <w:webHidden/>
          </w:rPr>
          <w:fldChar w:fldCharType="separate"/>
        </w:r>
        <w:r w:rsidR="00041C7A">
          <w:rPr>
            <w:noProof/>
            <w:webHidden/>
          </w:rPr>
          <w:t>49</w:t>
        </w:r>
        <w:r>
          <w:rPr>
            <w:noProof/>
            <w:webHidden/>
          </w:rPr>
          <w:fldChar w:fldCharType="end"/>
        </w:r>
      </w:hyperlink>
    </w:p>
    <w:p w14:paraId="64F072AB" w14:textId="5A617E9A" w:rsidR="004533BD" w:rsidRDefault="004533BD">
      <w:pPr>
        <w:pStyle w:val="TOC2"/>
        <w:tabs>
          <w:tab w:val="right" w:leader="dot" w:pos="8778"/>
        </w:tabs>
        <w:rPr>
          <w:rFonts w:asciiTheme="minorHAnsi" w:eastAsiaTheme="minorEastAsia" w:hAnsiTheme="minorHAnsi"/>
          <w:noProof/>
          <w:sz w:val="22"/>
        </w:rPr>
      </w:pPr>
      <w:hyperlink w:anchor="_Toc243305238" w:history="1">
        <w:r w:rsidRPr="00380899">
          <w:rPr>
            <w:rStyle w:val="Hyperlink"/>
            <w:rFonts w:eastAsiaTheme="majorEastAsia"/>
            <w:noProof/>
          </w:rPr>
          <w:t>5.3 Limitations</w:t>
        </w:r>
        <w:r>
          <w:rPr>
            <w:noProof/>
            <w:webHidden/>
          </w:rPr>
          <w:tab/>
        </w:r>
        <w:r>
          <w:rPr>
            <w:noProof/>
            <w:webHidden/>
          </w:rPr>
          <w:fldChar w:fldCharType="begin"/>
        </w:r>
        <w:r>
          <w:rPr>
            <w:noProof/>
            <w:webHidden/>
          </w:rPr>
          <w:instrText xml:space="preserve"> PAGEREF _Toc243305238 \h </w:instrText>
        </w:r>
        <w:r>
          <w:rPr>
            <w:noProof/>
            <w:webHidden/>
          </w:rPr>
        </w:r>
        <w:r>
          <w:rPr>
            <w:noProof/>
            <w:webHidden/>
          </w:rPr>
          <w:fldChar w:fldCharType="separate"/>
        </w:r>
        <w:r w:rsidR="00041C7A">
          <w:rPr>
            <w:noProof/>
            <w:webHidden/>
          </w:rPr>
          <w:t>50</w:t>
        </w:r>
        <w:r>
          <w:rPr>
            <w:noProof/>
            <w:webHidden/>
          </w:rPr>
          <w:fldChar w:fldCharType="end"/>
        </w:r>
      </w:hyperlink>
    </w:p>
    <w:p w14:paraId="776C091F" w14:textId="432DE732" w:rsidR="004533BD" w:rsidRDefault="004533BD">
      <w:pPr>
        <w:pStyle w:val="TOC2"/>
        <w:tabs>
          <w:tab w:val="right" w:leader="dot" w:pos="8778"/>
        </w:tabs>
        <w:rPr>
          <w:rFonts w:asciiTheme="minorHAnsi" w:eastAsiaTheme="minorEastAsia" w:hAnsiTheme="minorHAnsi"/>
          <w:noProof/>
          <w:sz w:val="22"/>
        </w:rPr>
      </w:pPr>
      <w:hyperlink w:anchor="_Toc243305239" w:history="1">
        <w:r w:rsidRPr="00380899">
          <w:rPr>
            <w:rStyle w:val="Hyperlink"/>
            <w:rFonts w:eastAsiaTheme="majorEastAsia"/>
            <w:noProof/>
          </w:rPr>
          <w:t>5.4 Future Work</w:t>
        </w:r>
        <w:r>
          <w:rPr>
            <w:noProof/>
            <w:webHidden/>
          </w:rPr>
          <w:tab/>
        </w:r>
        <w:r>
          <w:rPr>
            <w:noProof/>
            <w:webHidden/>
          </w:rPr>
          <w:fldChar w:fldCharType="begin"/>
        </w:r>
        <w:r>
          <w:rPr>
            <w:noProof/>
            <w:webHidden/>
          </w:rPr>
          <w:instrText xml:space="preserve"> PAGEREF _Toc243305239 \h </w:instrText>
        </w:r>
        <w:r>
          <w:rPr>
            <w:noProof/>
            <w:webHidden/>
          </w:rPr>
        </w:r>
        <w:r>
          <w:rPr>
            <w:noProof/>
            <w:webHidden/>
          </w:rPr>
          <w:fldChar w:fldCharType="separate"/>
        </w:r>
        <w:r w:rsidR="00041C7A">
          <w:rPr>
            <w:noProof/>
            <w:webHidden/>
          </w:rPr>
          <w:t>50</w:t>
        </w:r>
        <w:r>
          <w:rPr>
            <w:noProof/>
            <w:webHidden/>
          </w:rPr>
          <w:fldChar w:fldCharType="end"/>
        </w:r>
      </w:hyperlink>
    </w:p>
    <w:p w14:paraId="06A6E5E6" w14:textId="70644290" w:rsidR="004533BD" w:rsidRDefault="004533BD">
      <w:pPr>
        <w:pStyle w:val="TOC2"/>
        <w:tabs>
          <w:tab w:val="right" w:leader="dot" w:pos="8778"/>
        </w:tabs>
        <w:rPr>
          <w:rFonts w:asciiTheme="minorHAnsi" w:eastAsiaTheme="minorEastAsia" w:hAnsiTheme="minorHAnsi"/>
          <w:noProof/>
          <w:sz w:val="22"/>
        </w:rPr>
      </w:pPr>
      <w:hyperlink w:anchor="_Toc243305240" w:history="1">
        <w:r w:rsidRPr="00380899">
          <w:rPr>
            <w:rStyle w:val="Hyperlink"/>
            <w:rFonts w:eastAsiaTheme="majorEastAsia"/>
            <w:noProof/>
          </w:rPr>
          <w:t>5.5 Concluding Remarks</w:t>
        </w:r>
        <w:r>
          <w:rPr>
            <w:noProof/>
            <w:webHidden/>
          </w:rPr>
          <w:tab/>
        </w:r>
        <w:r>
          <w:rPr>
            <w:noProof/>
            <w:webHidden/>
          </w:rPr>
          <w:fldChar w:fldCharType="begin"/>
        </w:r>
        <w:r>
          <w:rPr>
            <w:noProof/>
            <w:webHidden/>
          </w:rPr>
          <w:instrText xml:space="preserve"> PAGEREF _Toc243305240 \h </w:instrText>
        </w:r>
        <w:r>
          <w:rPr>
            <w:noProof/>
            <w:webHidden/>
          </w:rPr>
        </w:r>
        <w:r>
          <w:rPr>
            <w:noProof/>
            <w:webHidden/>
          </w:rPr>
          <w:fldChar w:fldCharType="separate"/>
        </w:r>
        <w:r w:rsidR="00041C7A">
          <w:rPr>
            <w:noProof/>
            <w:webHidden/>
          </w:rPr>
          <w:t>50</w:t>
        </w:r>
        <w:r>
          <w:rPr>
            <w:noProof/>
            <w:webHidden/>
          </w:rPr>
          <w:fldChar w:fldCharType="end"/>
        </w:r>
      </w:hyperlink>
    </w:p>
    <w:p w14:paraId="4BCE50F1" w14:textId="158E0428" w:rsidR="004533BD" w:rsidRDefault="004533BD">
      <w:pPr>
        <w:pStyle w:val="TOC1"/>
        <w:tabs>
          <w:tab w:val="right" w:leader="dot" w:pos="8778"/>
        </w:tabs>
        <w:rPr>
          <w:rFonts w:asciiTheme="minorHAnsi" w:eastAsiaTheme="minorEastAsia" w:hAnsiTheme="minorHAnsi"/>
          <w:noProof/>
          <w:sz w:val="22"/>
        </w:rPr>
      </w:pPr>
      <w:hyperlink w:anchor="_Toc243305241" w:history="1">
        <w:r w:rsidRPr="00380899">
          <w:rPr>
            <w:rStyle w:val="Hyperlink"/>
            <w:rFonts w:eastAsiaTheme="majorEastAsia"/>
            <w:noProof/>
          </w:rPr>
          <w:t>REFERENCES</w:t>
        </w:r>
        <w:r>
          <w:rPr>
            <w:noProof/>
            <w:webHidden/>
          </w:rPr>
          <w:tab/>
        </w:r>
        <w:r>
          <w:rPr>
            <w:noProof/>
            <w:webHidden/>
          </w:rPr>
          <w:fldChar w:fldCharType="begin"/>
        </w:r>
        <w:r>
          <w:rPr>
            <w:noProof/>
            <w:webHidden/>
          </w:rPr>
          <w:instrText xml:space="preserve"> PAGEREF _Toc243305241 \h </w:instrText>
        </w:r>
        <w:r>
          <w:rPr>
            <w:noProof/>
            <w:webHidden/>
          </w:rPr>
        </w:r>
        <w:r>
          <w:rPr>
            <w:noProof/>
            <w:webHidden/>
          </w:rPr>
          <w:fldChar w:fldCharType="separate"/>
        </w:r>
        <w:r w:rsidR="00041C7A">
          <w:rPr>
            <w:noProof/>
            <w:webHidden/>
          </w:rPr>
          <w:t>52</w:t>
        </w:r>
        <w:r>
          <w:rPr>
            <w:noProof/>
            <w:webHidden/>
          </w:rPr>
          <w:fldChar w:fldCharType="end"/>
        </w:r>
      </w:hyperlink>
    </w:p>
    <w:p w14:paraId="450403B8" w14:textId="77777777" w:rsidR="007D4686" w:rsidRDefault="00041C7A">
      <w:r>
        <w:fldChar w:fldCharType="end"/>
      </w:r>
    </w:p>
    <w:p w14:paraId="460F7F56" w14:textId="77777777" w:rsidR="007D4686" w:rsidRDefault="00041C7A">
      <w:pPr>
        <w:pStyle w:val="Heading1"/>
      </w:pPr>
      <w:bookmarkStart w:id="6" w:name="_Toc243305171"/>
      <w:r>
        <w:lastRenderedPageBreak/>
        <w:t>List of Tables</w:t>
      </w:r>
      <w:bookmarkEnd w:id="6"/>
    </w:p>
    <w:p w14:paraId="5B94E9BF" w14:textId="14B8688F" w:rsidR="004533BD" w:rsidRDefault="00041C7A">
      <w:pPr>
        <w:pStyle w:val="TableofFigures"/>
        <w:tabs>
          <w:tab w:val="right" w:leader="dot" w:pos="8778"/>
        </w:tabs>
        <w:rPr>
          <w:rFonts w:asciiTheme="minorHAnsi" w:eastAsiaTheme="minorEastAsia" w:hAnsiTheme="minorHAnsi"/>
          <w:noProof/>
          <w:sz w:val="22"/>
        </w:rPr>
      </w:pPr>
      <w:r>
        <w:fldChar w:fldCharType="begin"/>
      </w:r>
      <w:r>
        <w:instrText xml:space="preserve"> TOC \h \z \c "Table" </w:instrText>
      </w:r>
      <w:r>
        <w:fldChar w:fldCharType="separate"/>
      </w:r>
      <w:hyperlink w:anchor="_Toc243305242" w:history="1">
        <w:r w:rsidR="004533BD" w:rsidRPr="005919EA">
          <w:rPr>
            <w:rStyle w:val="Hyperlink"/>
            <w:noProof/>
          </w:rPr>
          <w:t>Table 1: Exposure and flammability limits of common industrial gases (NIOSH, n.d.-a–f; NOAA, n.d.-a, n.d.-b; OSHA, n.d.-a, n.d.-b). C = ceiling value.</w:t>
        </w:r>
        <w:r w:rsidR="004533BD">
          <w:rPr>
            <w:noProof/>
            <w:webHidden/>
          </w:rPr>
          <w:tab/>
        </w:r>
        <w:r w:rsidR="004533BD">
          <w:rPr>
            <w:noProof/>
            <w:webHidden/>
          </w:rPr>
          <w:fldChar w:fldCharType="begin"/>
        </w:r>
        <w:r w:rsidR="004533BD">
          <w:rPr>
            <w:noProof/>
            <w:webHidden/>
          </w:rPr>
          <w:instrText xml:space="preserve"> PAGEREF _Toc243305242 \h </w:instrText>
        </w:r>
        <w:r w:rsidR="004533BD">
          <w:rPr>
            <w:noProof/>
            <w:webHidden/>
          </w:rPr>
        </w:r>
        <w:r w:rsidR="004533BD">
          <w:rPr>
            <w:noProof/>
            <w:webHidden/>
          </w:rPr>
          <w:fldChar w:fldCharType="separate"/>
        </w:r>
        <w:r>
          <w:rPr>
            <w:noProof/>
            <w:webHidden/>
          </w:rPr>
          <w:t>2</w:t>
        </w:r>
        <w:r w:rsidR="004533BD">
          <w:rPr>
            <w:noProof/>
            <w:webHidden/>
          </w:rPr>
          <w:fldChar w:fldCharType="end"/>
        </w:r>
      </w:hyperlink>
    </w:p>
    <w:p w14:paraId="7AD8269D" w14:textId="0BEBEA64" w:rsidR="004533BD" w:rsidRDefault="004533BD">
      <w:pPr>
        <w:pStyle w:val="TableofFigures"/>
        <w:tabs>
          <w:tab w:val="right" w:leader="dot" w:pos="8778"/>
        </w:tabs>
        <w:rPr>
          <w:rFonts w:asciiTheme="minorHAnsi" w:eastAsiaTheme="minorEastAsia" w:hAnsiTheme="minorHAnsi"/>
          <w:noProof/>
          <w:sz w:val="22"/>
        </w:rPr>
      </w:pPr>
      <w:hyperlink w:anchor="_Toc243305243" w:history="1">
        <w:r w:rsidRPr="005919EA">
          <w:rPr>
            <w:rStyle w:val="Hyperlink"/>
            <w:noProof/>
          </w:rPr>
          <w:t>Table 2: MQ-series gas sensors used in this study and their sensitive gases (Narkhede et al., 2022a; MQ-2 datasheet, n.d.).</w:t>
        </w:r>
        <w:r>
          <w:rPr>
            <w:noProof/>
            <w:webHidden/>
          </w:rPr>
          <w:tab/>
        </w:r>
        <w:r>
          <w:rPr>
            <w:noProof/>
            <w:webHidden/>
          </w:rPr>
          <w:fldChar w:fldCharType="begin"/>
        </w:r>
        <w:r>
          <w:rPr>
            <w:noProof/>
            <w:webHidden/>
          </w:rPr>
          <w:instrText xml:space="preserve"> PAGEREF _Toc243305243 \h </w:instrText>
        </w:r>
        <w:r>
          <w:rPr>
            <w:noProof/>
            <w:webHidden/>
          </w:rPr>
        </w:r>
        <w:r>
          <w:rPr>
            <w:noProof/>
            <w:webHidden/>
          </w:rPr>
          <w:fldChar w:fldCharType="separate"/>
        </w:r>
        <w:r w:rsidR="00041C7A">
          <w:rPr>
            <w:noProof/>
            <w:webHidden/>
          </w:rPr>
          <w:t>4</w:t>
        </w:r>
        <w:r>
          <w:rPr>
            <w:noProof/>
            <w:webHidden/>
          </w:rPr>
          <w:fldChar w:fldCharType="end"/>
        </w:r>
      </w:hyperlink>
    </w:p>
    <w:p w14:paraId="514E5A42" w14:textId="2D4B135B" w:rsidR="004533BD" w:rsidRDefault="004533BD">
      <w:pPr>
        <w:pStyle w:val="TableofFigures"/>
        <w:tabs>
          <w:tab w:val="right" w:leader="dot" w:pos="8778"/>
        </w:tabs>
        <w:rPr>
          <w:rFonts w:asciiTheme="minorHAnsi" w:eastAsiaTheme="minorEastAsia" w:hAnsiTheme="minorHAnsi"/>
          <w:noProof/>
          <w:sz w:val="22"/>
        </w:rPr>
      </w:pPr>
      <w:hyperlink w:anchor="_Toc243305244" w:history="1">
        <w:r w:rsidRPr="005919EA">
          <w:rPr>
            <w:rStyle w:val="Hyperlink"/>
            <w:noProof/>
          </w:rPr>
          <w:t>Table 3: Reported results of previous studies on the MultimodalGasData dataset</w:t>
        </w:r>
        <w:r>
          <w:rPr>
            <w:noProof/>
            <w:webHidden/>
          </w:rPr>
          <w:tab/>
        </w:r>
        <w:r>
          <w:rPr>
            <w:noProof/>
            <w:webHidden/>
          </w:rPr>
          <w:fldChar w:fldCharType="begin"/>
        </w:r>
        <w:r>
          <w:rPr>
            <w:noProof/>
            <w:webHidden/>
          </w:rPr>
          <w:instrText xml:space="preserve"> PAGEREF _Toc243305244 \h </w:instrText>
        </w:r>
        <w:r>
          <w:rPr>
            <w:noProof/>
            <w:webHidden/>
          </w:rPr>
        </w:r>
        <w:r>
          <w:rPr>
            <w:noProof/>
            <w:webHidden/>
          </w:rPr>
          <w:fldChar w:fldCharType="separate"/>
        </w:r>
        <w:r w:rsidR="00041C7A">
          <w:rPr>
            <w:noProof/>
            <w:webHidden/>
          </w:rPr>
          <w:t>11</w:t>
        </w:r>
        <w:r>
          <w:rPr>
            <w:noProof/>
            <w:webHidden/>
          </w:rPr>
          <w:fldChar w:fldCharType="end"/>
        </w:r>
      </w:hyperlink>
    </w:p>
    <w:p w14:paraId="45E96E51" w14:textId="0BFB828F" w:rsidR="004533BD" w:rsidRDefault="004533BD">
      <w:pPr>
        <w:pStyle w:val="TableofFigures"/>
        <w:tabs>
          <w:tab w:val="right" w:leader="dot" w:pos="8778"/>
        </w:tabs>
        <w:rPr>
          <w:rFonts w:asciiTheme="minorHAnsi" w:eastAsiaTheme="minorEastAsia" w:hAnsiTheme="minorHAnsi"/>
          <w:noProof/>
          <w:sz w:val="22"/>
        </w:rPr>
      </w:pPr>
      <w:hyperlink w:anchor="_Toc243305245" w:history="1">
        <w:r w:rsidRPr="005919EA">
          <w:rPr>
            <w:rStyle w:val="Hyperlink"/>
            <w:noProof/>
          </w:rPr>
          <w:t>Table 4: Summary of the dataset used in this study</w:t>
        </w:r>
        <w:r>
          <w:rPr>
            <w:noProof/>
            <w:webHidden/>
          </w:rPr>
          <w:tab/>
        </w:r>
        <w:r>
          <w:rPr>
            <w:noProof/>
            <w:webHidden/>
          </w:rPr>
          <w:fldChar w:fldCharType="begin"/>
        </w:r>
        <w:r>
          <w:rPr>
            <w:noProof/>
            <w:webHidden/>
          </w:rPr>
          <w:instrText xml:space="preserve"> PAGEREF _Toc243305245 \h </w:instrText>
        </w:r>
        <w:r>
          <w:rPr>
            <w:noProof/>
            <w:webHidden/>
          </w:rPr>
        </w:r>
        <w:r>
          <w:rPr>
            <w:noProof/>
            <w:webHidden/>
          </w:rPr>
          <w:fldChar w:fldCharType="separate"/>
        </w:r>
        <w:r w:rsidR="00041C7A">
          <w:rPr>
            <w:noProof/>
            <w:webHidden/>
          </w:rPr>
          <w:t>15</w:t>
        </w:r>
        <w:r>
          <w:rPr>
            <w:noProof/>
            <w:webHidden/>
          </w:rPr>
          <w:fldChar w:fldCharType="end"/>
        </w:r>
      </w:hyperlink>
    </w:p>
    <w:p w14:paraId="2739F930" w14:textId="1C693B72" w:rsidR="004533BD" w:rsidRDefault="004533BD">
      <w:pPr>
        <w:pStyle w:val="TableofFigures"/>
        <w:tabs>
          <w:tab w:val="right" w:leader="dot" w:pos="8778"/>
        </w:tabs>
        <w:rPr>
          <w:rFonts w:asciiTheme="minorHAnsi" w:eastAsiaTheme="minorEastAsia" w:hAnsiTheme="minorHAnsi"/>
          <w:noProof/>
          <w:sz w:val="22"/>
        </w:rPr>
      </w:pPr>
      <w:hyperlink w:anchor="_Toc243305246" w:history="1">
        <w:r w:rsidRPr="005919EA">
          <w:rPr>
            <w:rStyle w:val="Hyperlink"/>
            <w:noProof/>
          </w:rPr>
          <w:t>Table 5: Sample rows of the sensor data file</w:t>
        </w:r>
        <w:r>
          <w:rPr>
            <w:noProof/>
            <w:webHidden/>
          </w:rPr>
          <w:tab/>
        </w:r>
        <w:r>
          <w:rPr>
            <w:noProof/>
            <w:webHidden/>
          </w:rPr>
          <w:fldChar w:fldCharType="begin"/>
        </w:r>
        <w:r>
          <w:rPr>
            <w:noProof/>
            <w:webHidden/>
          </w:rPr>
          <w:instrText xml:space="preserve"> PAGEREF _Toc243305246 \h </w:instrText>
        </w:r>
        <w:r>
          <w:rPr>
            <w:noProof/>
            <w:webHidden/>
          </w:rPr>
        </w:r>
        <w:r>
          <w:rPr>
            <w:noProof/>
            <w:webHidden/>
          </w:rPr>
          <w:fldChar w:fldCharType="separate"/>
        </w:r>
        <w:r w:rsidR="00041C7A">
          <w:rPr>
            <w:noProof/>
            <w:webHidden/>
          </w:rPr>
          <w:t>16</w:t>
        </w:r>
        <w:r>
          <w:rPr>
            <w:noProof/>
            <w:webHidden/>
          </w:rPr>
          <w:fldChar w:fldCharType="end"/>
        </w:r>
      </w:hyperlink>
    </w:p>
    <w:p w14:paraId="76195F28" w14:textId="6682A49E" w:rsidR="004533BD" w:rsidRDefault="004533BD">
      <w:pPr>
        <w:pStyle w:val="TableofFigures"/>
        <w:tabs>
          <w:tab w:val="right" w:leader="dot" w:pos="8778"/>
        </w:tabs>
        <w:rPr>
          <w:rFonts w:asciiTheme="minorHAnsi" w:eastAsiaTheme="minorEastAsia" w:hAnsiTheme="minorHAnsi"/>
          <w:noProof/>
          <w:sz w:val="22"/>
        </w:rPr>
      </w:pPr>
      <w:hyperlink w:anchor="_Toc243305247" w:history="1">
        <w:r w:rsidRPr="005919EA">
          <w:rPr>
            <w:rStyle w:val="Hyperlink"/>
            <w:noProof/>
          </w:rPr>
          <w:t>Table 6: Descriptive statistics of the sensor readings (ADC counts)</w:t>
        </w:r>
        <w:r>
          <w:rPr>
            <w:noProof/>
            <w:webHidden/>
          </w:rPr>
          <w:tab/>
        </w:r>
        <w:r>
          <w:rPr>
            <w:noProof/>
            <w:webHidden/>
          </w:rPr>
          <w:fldChar w:fldCharType="begin"/>
        </w:r>
        <w:r>
          <w:rPr>
            <w:noProof/>
            <w:webHidden/>
          </w:rPr>
          <w:instrText xml:space="preserve"> PAGEREF _Toc243305247 \h </w:instrText>
        </w:r>
        <w:r>
          <w:rPr>
            <w:noProof/>
            <w:webHidden/>
          </w:rPr>
        </w:r>
        <w:r>
          <w:rPr>
            <w:noProof/>
            <w:webHidden/>
          </w:rPr>
          <w:fldChar w:fldCharType="separate"/>
        </w:r>
        <w:r w:rsidR="00041C7A">
          <w:rPr>
            <w:noProof/>
            <w:webHidden/>
          </w:rPr>
          <w:t>16</w:t>
        </w:r>
        <w:r>
          <w:rPr>
            <w:noProof/>
            <w:webHidden/>
          </w:rPr>
          <w:fldChar w:fldCharType="end"/>
        </w:r>
      </w:hyperlink>
    </w:p>
    <w:p w14:paraId="46646EA0" w14:textId="30CC30A9" w:rsidR="004533BD" w:rsidRDefault="004533BD">
      <w:pPr>
        <w:pStyle w:val="TableofFigures"/>
        <w:tabs>
          <w:tab w:val="right" w:leader="dot" w:pos="8778"/>
        </w:tabs>
        <w:rPr>
          <w:rFonts w:asciiTheme="minorHAnsi" w:eastAsiaTheme="minorEastAsia" w:hAnsiTheme="minorHAnsi"/>
          <w:noProof/>
          <w:sz w:val="22"/>
        </w:rPr>
      </w:pPr>
      <w:hyperlink w:anchor="_Toc243305248" w:history="1">
        <w:r w:rsidRPr="005919EA">
          <w:rPr>
            <w:rStyle w:val="Hyperlink"/>
            <w:noProof/>
          </w:rPr>
          <w:t>Table 7: Class-wise mean sensor readings (ADC counts)</w:t>
        </w:r>
        <w:r>
          <w:rPr>
            <w:noProof/>
            <w:webHidden/>
          </w:rPr>
          <w:tab/>
        </w:r>
        <w:r>
          <w:rPr>
            <w:noProof/>
            <w:webHidden/>
          </w:rPr>
          <w:fldChar w:fldCharType="begin"/>
        </w:r>
        <w:r>
          <w:rPr>
            <w:noProof/>
            <w:webHidden/>
          </w:rPr>
          <w:instrText xml:space="preserve"> PAGEREF _Toc243305248 \h </w:instrText>
        </w:r>
        <w:r>
          <w:rPr>
            <w:noProof/>
            <w:webHidden/>
          </w:rPr>
        </w:r>
        <w:r>
          <w:rPr>
            <w:noProof/>
            <w:webHidden/>
          </w:rPr>
          <w:fldChar w:fldCharType="separate"/>
        </w:r>
        <w:r w:rsidR="00041C7A">
          <w:rPr>
            <w:noProof/>
            <w:webHidden/>
          </w:rPr>
          <w:t>17</w:t>
        </w:r>
        <w:r>
          <w:rPr>
            <w:noProof/>
            <w:webHidden/>
          </w:rPr>
          <w:fldChar w:fldCharType="end"/>
        </w:r>
      </w:hyperlink>
    </w:p>
    <w:p w14:paraId="15F4DBF3" w14:textId="7DF74B6B" w:rsidR="004533BD" w:rsidRDefault="004533BD">
      <w:pPr>
        <w:pStyle w:val="TableofFigures"/>
        <w:tabs>
          <w:tab w:val="right" w:leader="dot" w:pos="8778"/>
        </w:tabs>
        <w:rPr>
          <w:rFonts w:asciiTheme="minorHAnsi" w:eastAsiaTheme="minorEastAsia" w:hAnsiTheme="minorHAnsi"/>
          <w:noProof/>
          <w:sz w:val="22"/>
        </w:rPr>
      </w:pPr>
      <w:hyperlink w:anchor="_Toc243305249" w:history="1">
        <w:r w:rsidRPr="005919EA">
          <w:rPr>
            <w:rStyle w:val="Hyperlink"/>
            <w:noProof/>
          </w:rPr>
          <w:t>Table 8: Stratified split of the dataset</w:t>
        </w:r>
        <w:r>
          <w:rPr>
            <w:noProof/>
            <w:webHidden/>
          </w:rPr>
          <w:tab/>
        </w:r>
        <w:r>
          <w:rPr>
            <w:noProof/>
            <w:webHidden/>
          </w:rPr>
          <w:fldChar w:fldCharType="begin"/>
        </w:r>
        <w:r>
          <w:rPr>
            <w:noProof/>
            <w:webHidden/>
          </w:rPr>
          <w:instrText xml:space="preserve"> PAGEREF _Toc243305249 \h </w:instrText>
        </w:r>
        <w:r>
          <w:rPr>
            <w:noProof/>
            <w:webHidden/>
          </w:rPr>
        </w:r>
        <w:r>
          <w:rPr>
            <w:noProof/>
            <w:webHidden/>
          </w:rPr>
          <w:fldChar w:fldCharType="separate"/>
        </w:r>
        <w:r w:rsidR="00041C7A">
          <w:rPr>
            <w:noProof/>
            <w:webHidden/>
          </w:rPr>
          <w:t>20</w:t>
        </w:r>
        <w:r>
          <w:rPr>
            <w:noProof/>
            <w:webHidden/>
          </w:rPr>
          <w:fldChar w:fldCharType="end"/>
        </w:r>
      </w:hyperlink>
    </w:p>
    <w:p w14:paraId="6DA6BB5D" w14:textId="3446BDF5" w:rsidR="004533BD" w:rsidRDefault="004533BD">
      <w:pPr>
        <w:pStyle w:val="TableofFigures"/>
        <w:tabs>
          <w:tab w:val="right" w:leader="dot" w:pos="8778"/>
        </w:tabs>
        <w:rPr>
          <w:rFonts w:asciiTheme="minorHAnsi" w:eastAsiaTheme="minorEastAsia" w:hAnsiTheme="minorHAnsi"/>
          <w:noProof/>
          <w:sz w:val="22"/>
        </w:rPr>
      </w:pPr>
      <w:hyperlink w:anchor="_Toc243305250" w:history="1">
        <w:r w:rsidRPr="005919EA">
          <w:rPr>
            <w:rStyle w:val="Hyperlink"/>
            <w:noProof/>
          </w:rPr>
          <w:t>Table 9: Interpretation of the KKT conditions</w:t>
        </w:r>
        <w:r>
          <w:rPr>
            <w:noProof/>
            <w:webHidden/>
          </w:rPr>
          <w:tab/>
        </w:r>
        <w:r>
          <w:rPr>
            <w:noProof/>
            <w:webHidden/>
          </w:rPr>
          <w:fldChar w:fldCharType="begin"/>
        </w:r>
        <w:r>
          <w:rPr>
            <w:noProof/>
            <w:webHidden/>
          </w:rPr>
          <w:instrText xml:space="preserve"> PAGEREF _Toc243305250 \h </w:instrText>
        </w:r>
        <w:r>
          <w:rPr>
            <w:noProof/>
            <w:webHidden/>
          </w:rPr>
        </w:r>
        <w:r>
          <w:rPr>
            <w:noProof/>
            <w:webHidden/>
          </w:rPr>
          <w:fldChar w:fldCharType="separate"/>
        </w:r>
        <w:r w:rsidR="00041C7A">
          <w:rPr>
            <w:noProof/>
            <w:webHidden/>
          </w:rPr>
          <w:t>24</w:t>
        </w:r>
        <w:r>
          <w:rPr>
            <w:noProof/>
            <w:webHidden/>
          </w:rPr>
          <w:fldChar w:fldCharType="end"/>
        </w:r>
      </w:hyperlink>
    </w:p>
    <w:p w14:paraId="306EC091" w14:textId="1F88064F" w:rsidR="004533BD" w:rsidRDefault="004533BD">
      <w:pPr>
        <w:pStyle w:val="TableofFigures"/>
        <w:tabs>
          <w:tab w:val="right" w:leader="dot" w:pos="8778"/>
        </w:tabs>
        <w:rPr>
          <w:rFonts w:asciiTheme="minorHAnsi" w:eastAsiaTheme="minorEastAsia" w:hAnsiTheme="minorHAnsi"/>
          <w:noProof/>
          <w:sz w:val="22"/>
        </w:rPr>
      </w:pPr>
      <w:hyperlink w:anchor="_Toc243305251" w:history="1">
        <w:r w:rsidRPr="005919EA">
          <w:rPr>
            <w:rStyle w:val="Hyperlink"/>
            <w:noProof/>
          </w:rPr>
          <w:t>Table 10: Hyper-parameter search space</w:t>
        </w:r>
        <w:r>
          <w:rPr>
            <w:noProof/>
            <w:webHidden/>
          </w:rPr>
          <w:tab/>
        </w:r>
        <w:r>
          <w:rPr>
            <w:noProof/>
            <w:webHidden/>
          </w:rPr>
          <w:fldChar w:fldCharType="begin"/>
        </w:r>
        <w:r>
          <w:rPr>
            <w:noProof/>
            <w:webHidden/>
          </w:rPr>
          <w:instrText xml:space="preserve"> PAGEREF _Toc243305251 \h </w:instrText>
        </w:r>
        <w:r>
          <w:rPr>
            <w:noProof/>
            <w:webHidden/>
          </w:rPr>
        </w:r>
        <w:r>
          <w:rPr>
            <w:noProof/>
            <w:webHidden/>
          </w:rPr>
          <w:fldChar w:fldCharType="separate"/>
        </w:r>
        <w:r w:rsidR="00041C7A">
          <w:rPr>
            <w:noProof/>
            <w:webHidden/>
          </w:rPr>
          <w:t>29</w:t>
        </w:r>
        <w:r>
          <w:rPr>
            <w:noProof/>
            <w:webHidden/>
          </w:rPr>
          <w:fldChar w:fldCharType="end"/>
        </w:r>
      </w:hyperlink>
    </w:p>
    <w:p w14:paraId="23DE562A" w14:textId="3F724AFF" w:rsidR="004533BD" w:rsidRDefault="004533BD">
      <w:pPr>
        <w:pStyle w:val="TableofFigures"/>
        <w:tabs>
          <w:tab w:val="right" w:leader="dot" w:pos="8778"/>
        </w:tabs>
        <w:rPr>
          <w:rFonts w:asciiTheme="minorHAnsi" w:eastAsiaTheme="minorEastAsia" w:hAnsiTheme="minorHAnsi"/>
          <w:noProof/>
          <w:sz w:val="22"/>
        </w:rPr>
      </w:pPr>
      <w:hyperlink w:anchor="_Toc243305252" w:history="1">
        <w:r w:rsidRPr="005919EA">
          <w:rPr>
            <w:rStyle w:val="Hyperlink"/>
            <w:noProof/>
          </w:rPr>
          <w:t>Table 11: Computational environment</w:t>
        </w:r>
        <w:r>
          <w:rPr>
            <w:noProof/>
            <w:webHidden/>
          </w:rPr>
          <w:tab/>
        </w:r>
        <w:r>
          <w:rPr>
            <w:noProof/>
            <w:webHidden/>
          </w:rPr>
          <w:fldChar w:fldCharType="begin"/>
        </w:r>
        <w:r>
          <w:rPr>
            <w:noProof/>
            <w:webHidden/>
          </w:rPr>
          <w:instrText xml:space="preserve"> PAGEREF _Toc243305252 \h </w:instrText>
        </w:r>
        <w:r>
          <w:rPr>
            <w:noProof/>
            <w:webHidden/>
          </w:rPr>
        </w:r>
        <w:r>
          <w:rPr>
            <w:noProof/>
            <w:webHidden/>
          </w:rPr>
          <w:fldChar w:fldCharType="separate"/>
        </w:r>
        <w:r w:rsidR="00041C7A">
          <w:rPr>
            <w:noProof/>
            <w:webHidden/>
          </w:rPr>
          <w:t>37</w:t>
        </w:r>
        <w:r>
          <w:rPr>
            <w:noProof/>
            <w:webHidden/>
          </w:rPr>
          <w:fldChar w:fldCharType="end"/>
        </w:r>
      </w:hyperlink>
    </w:p>
    <w:p w14:paraId="239C5AC8" w14:textId="754DC7D0" w:rsidR="004533BD" w:rsidRDefault="004533BD">
      <w:pPr>
        <w:pStyle w:val="TableofFigures"/>
        <w:tabs>
          <w:tab w:val="right" w:leader="dot" w:pos="8778"/>
        </w:tabs>
        <w:rPr>
          <w:rFonts w:asciiTheme="minorHAnsi" w:eastAsiaTheme="minorEastAsia" w:hAnsiTheme="minorHAnsi"/>
          <w:noProof/>
          <w:sz w:val="22"/>
        </w:rPr>
      </w:pPr>
      <w:hyperlink w:anchor="_Toc243305253" w:history="1">
        <w:r w:rsidRPr="005919EA">
          <w:rPr>
            <w:rStyle w:val="Hyperlink"/>
            <w:noProof/>
          </w:rPr>
          <w:t>Table 12: Performance before and after improvement</w:t>
        </w:r>
        <w:r>
          <w:rPr>
            <w:noProof/>
            <w:webHidden/>
          </w:rPr>
          <w:tab/>
        </w:r>
        <w:r>
          <w:rPr>
            <w:noProof/>
            <w:webHidden/>
          </w:rPr>
          <w:fldChar w:fldCharType="begin"/>
        </w:r>
        <w:r>
          <w:rPr>
            <w:noProof/>
            <w:webHidden/>
          </w:rPr>
          <w:instrText xml:space="preserve"> PAGEREF _Toc243305253 \h </w:instrText>
        </w:r>
        <w:r>
          <w:rPr>
            <w:noProof/>
            <w:webHidden/>
          </w:rPr>
        </w:r>
        <w:r>
          <w:rPr>
            <w:noProof/>
            <w:webHidden/>
          </w:rPr>
          <w:fldChar w:fldCharType="separate"/>
        </w:r>
        <w:r w:rsidR="00041C7A">
          <w:rPr>
            <w:noProof/>
            <w:webHidden/>
          </w:rPr>
          <w:t>39</w:t>
        </w:r>
        <w:r>
          <w:rPr>
            <w:noProof/>
            <w:webHidden/>
          </w:rPr>
          <w:fldChar w:fldCharType="end"/>
        </w:r>
      </w:hyperlink>
    </w:p>
    <w:p w14:paraId="4053761C" w14:textId="061B7FD2" w:rsidR="004533BD" w:rsidRDefault="004533BD">
      <w:pPr>
        <w:pStyle w:val="TableofFigures"/>
        <w:tabs>
          <w:tab w:val="right" w:leader="dot" w:pos="8778"/>
        </w:tabs>
        <w:rPr>
          <w:rFonts w:asciiTheme="minorHAnsi" w:eastAsiaTheme="minorEastAsia" w:hAnsiTheme="minorHAnsi"/>
          <w:noProof/>
          <w:sz w:val="22"/>
        </w:rPr>
      </w:pPr>
      <w:hyperlink w:anchor="_Toc243305254" w:history="1">
        <w:r w:rsidRPr="005919EA">
          <w:rPr>
            <w:rStyle w:val="Hyperlink"/>
            <w:noProof/>
          </w:rPr>
          <w:t>Table 13: Classification report of the tuned RBF-SVM on the test data</w:t>
        </w:r>
        <w:r>
          <w:rPr>
            <w:noProof/>
            <w:webHidden/>
          </w:rPr>
          <w:tab/>
        </w:r>
        <w:r>
          <w:rPr>
            <w:noProof/>
            <w:webHidden/>
          </w:rPr>
          <w:fldChar w:fldCharType="begin"/>
        </w:r>
        <w:r>
          <w:rPr>
            <w:noProof/>
            <w:webHidden/>
          </w:rPr>
          <w:instrText xml:space="preserve"> PAGEREF _Toc243305254 \h </w:instrText>
        </w:r>
        <w:r>
          <w:rPr>
            <w:noProof/>
            <w:webHidden/>
          </w:rPr>
        </w:r>
        <w:r>
          <w:rPr>
            <w:noProof/>
            <w:webHidden/>
          </w:rPr>
          <w:fldChar w:fldCharType="separate"/>
        </w:r>
        <w:r w:rsidR="00041C7A">
          <w:rPr>
            <w:noProof/>
            <w:webHidden/>
          </w:rPr>
          <w:t>41</w:t>
        </w:r>
        <w:r>
          <w:rPr>
            <w:noProof/>
            <w:webHidden/>
          </w:rPr>
          <w:fldChar w:fldCharType="end"/>
        </w:r>
      </w:hyperlink>
    </w:p>
    <w:p w14:paraId="5CE6E6A3" w14:textId="624AA2DD" w:rsidR="004533BD" w:rsidRDefault="004533BD">
      <w:pPr>
        <w:pStyle w:val="TableofFigures"/>
        <w:tabs>
          <w:tab w:val="right" w:leader="dot" w:pos="8778"/>
        </w:tabs>
        <w:rPr>
          <w:rFonts w:asciiTheme="minorHAnsi" w:eastAsiaTheme="minorEastAsia" w:hAnsiTheme="minorHAnsi"/>
          <w:noProof/>
          <w:sz w:val="22"/>
        </w:rPr>
      </w:pPr>
      <w:hyperlink w:anchor="_Toc243305255" w:history="1">
        <w:r w:rsidRPr="005919EA">
          <w:rPr>
            <w:rStyle w:val="Hyperlink"/>
            <w:noProof/>
          </w:rPr>
          <w:t>Table 14: Comparison of SVM kernels (all with standardised inputs)</w:t>
        </w:r>
        <w:r>
          <w:rPr>
            <w:noProof/>
            <w:webHidden/>
          </w:rPr>
          <w:tab/>
        </w:r>
        <w:r>
          <w:rPr>
            <w:noProof/>
            <w:webHidden/>
          </w:rPr>
          <w:fldChar w:fldCharType="begin"/>
        </w:r>
        <w:r>
          <w:rPr>
            <w:noProof/>
            <w:webHidden/>
          </w:rPr>
          <w:instrText xml:space="preserve"> PAGEREF _Toc243305255 \h </w:instrText>
        </w:r>
        <w:r>
          <w:rPr>
            <w:noProof/>
            <w:webHidden/>
          </w:rPr>
        </w:r>
        <w:r>
          <w:rPr>
            <w:noProof/>
            <w:webHidden/>
          </w:rPr>
          <w:fldChar w:fldCharType="separate"/>
        </w:r>
        <w:r w:rsidR="00041C7A">
          <w:rPr>
            <w:noProof/>
            <w:webHidden/>
          </w:rPr>
          <w:t>42</w:t>
        </w:r>
        <w:r>
          <w:rPr>
            <w:noProof/>
            <w:webHidden/>
          </w:rPr>
          <w:fldChar w:fldCharType="end"/>
        </w:r>
      </w:hyperlink>
    </w:p>
    <w:p w14:paraId="212AEC95" w14:textId="75909BB6" w:rsidR="004533BD" w:rsidRDefault="004533BD">
      <w:pPr>
        <w:pStyle w:val="TableofFigures"/>
        <w:tabs>
          <w:tab w:val="right" w:leader="dot" w:pos="8778"/>
        </w:tabs>
        <w:rPr>
          <w:rFonts w:asciiTheme="minorHAnsi" w:eastAsiaTheme="minorEastAsia" w:hAnsiTheme="minorHAnsi"/>
          <w:noProof/>
          <w:sz w:val="22"/>
        </w:rPr>
      </w:pPr>
      <w:hyperlink w:anchor="_Toc243305256" w:history="1">
        <w:r w:rsidRPr="005919EA">
          <w:rPr>
            <w:rStyle w:val="Hyperlink"/>
            <w:noProof/>
          </w:rPr>
          <w:t>Table 15: Binary leak-detection performance of the tuned RBF-SVM on the test data</w:t>
        </w:r>
        <w:r>
          <w:rPr>
            <w:noProof/>
            <w:webHidden/>
          </w:rPr>
          <w:tab/>
        </w:r>
        <w:r>
          <w:rPr>
            <w:noProof/>
            <w:webHidden/>
          </w:rPr>
          <w:fldChar w:fldCharType="begin"/>
        </w:r>
        <w:r>
          <w:rPr>
            <w:noProof/>
            <w:webHidden/>
          </w:rPr>
          <w:instrText xml:space="preserve"> PAGEREF _Toc243305256 \h </w:instrText>
        </w:r>
        <w:r>
          <w:rPr>
            <w:noProof/>
            <w:webHidden/>
          </w:rPr>
        </w:r>
        <w:r>
          <w:rPr>
            <w:noProof/>
            <w:webHidden/>
          </w:rPr>
          <w:fldChar w:fldCharType="separate"/>
        </w:r>
        <w:r w:rsidR="00041C7A">
          <w:rPr>
            <w:noProof/>
            <w:webHidden/>
          </w:rPr>
          <w:t>44</w:t>
        </w:r>
        <w:r>
          <w:rPr>
            <w:noProof/>
            <w:webHidden/>
          </w:rPr>
          <w:fldChar w:fldCharType="end"/>
        </w:r>
      </w:hyperlink>
    </w:p>
    <w:p w14:paraId="06C2E327" w14:textId="27DDEAB6" w:rsidR="004533BD" w:rsidRDefault="004533BD">
      <w:pPr>
        <w:pStyle w:val="TableofFigures"/>
        <w:tabs>
          <w:tab w:val="right" w:leader="dot" w:pos="8778"/>
        </w:tabs>
        <w:rPr>
          <w:rFonts w:asciiTheme="minorHAnsi" w:eastAsiaTheme="minorEastAsia" w:hAnsiTheme="minorHAnsi"/>
          <w:noProof/>
          <w:sz w:val="22"/>
        </w:rPr>
      </w:pPr>
      <w:hyperlink w:anchor="_Toc243305257" w:history="1">
        <w:r w:rsidRPr="005919EA">
          <w:rPr>
            <w:rStyle w:val="Hyperlink"/>
            <w:noProof/>
          </w:rPr>
          <w:t>Table 16: Inference latency of the tuned RBF-SVM (Intel Core i3-6006U)</w:t>
        </w:r>
        <w:r>
          <w:rPr>
            <w:noProof/>
            <w:webHidden/>
          </w:rPr>
          <w:tab/>
        </w:r>
        <w:r>
          <w:rPr>
            <w:noProof/>
            <w:webHidden/>
          </w:rPr>
          <w:fldChar w:fldCharType="begin"/>
        </w:r>
        <w:r>
          <w:rPr>
            <w:noProof/>
            <w:webHidden/>
          </w:rPr>
          <w:instrText xml:space="preserve"> PAGEREF _Toc243305257 \h </w:instrText>
        </w:r>
        <w:r>
          <w:rPr>
            <w:noProof/>
            <w:webHidden/>
          </w:rPr>
        </w:r>
        <w:r>
          <w:rPr>
            <w:noProof/>
            <w:webHidden/>
          </w:rPr>
          <w:fldChar w:fldCharType="separate"/>
        </w:r>
        <w:r w:rsidR="00041C7A">
          <w:rPr>
            <w:noProof/>
            <w:webHidden/>
          </w:rPr>
          <w:t>44</w:t>
        </w:r>
        <w:r>
          <w:rPr>
            <w:noProof/>
            <w:webHidden/>
          </w:rPr>
          <w:fldChar w:fldCharType="end"/>
        </w:r>
      </w:hyperlink>
    </w:p>
    <w:p w14:paraId="7D910C88" w14:textId="20F6E3E2" w:rsidR="004533BD" w:rsidRDefault="004533BD">
      <w:pPr>
        <w:pStyle w:val="TableofFigures"/>
        <w:tabs>
          <w:tab w:val="right" w:leader="dot" w:pos="8778"/>
        </w:tabs>
        <w:rPr>
          <w:rFonts w:asciiTheme="minorHAnsi" w:eastAsiaTheme="minorEastAsia" w:hAnsiTheme="minorHAnsi"/>
          <w:noProof/>
          <w:sz w:val="22"/>
        </w:rPr>
      </w:pPr>
      <w:hyperlink w:anchor="_Toc243305258" w:history="1">
        <w:r w:rsidRPr="005919EA">
          <w:rPr>
            <w:rStyle w:val="Hyperlink"/>
            <w:noProof/>
          </w:rPr>
          <w:t>Table 17: Predicted class probabilities for sample readings</w:t>
        </w:r>
        <w:r>
          <w:rPr>
            <w:noProof/>
            <w:webHidden/>
          </w:rPr>
          <w:tab/>
        </w:r>
        <w:r>
          <w:rPr>
            <w:noProof/>
            <w:webHidden/>
          </w:rPr>
          <w:fldChar w:fldCharType="begin"/>
        </w:r>
        <w:r>
          <w:rPr>
            <w:noProof/>
            <w:webHidden/>
          </w:rPr>
          <w:instrText xml:space="preserve"> PAGEREF _Toc243305258 \h </w:instrText>
        </w:r>
        <w:r>
          <w:rPr>
            <w:noProof/>
            <w:webHidden/>
          </w:rPr>
        </w:r>
        <w:r>
          <w:rPr>
            <w:noProof/>
            <w:webHidden/>
          </w:rPr>
          <w:fldChar w:fldCharType="separate"/>
        </w:r>
        <w:r w:rsidR="00041C7A">
          <w:rPr>
            <w:noProof/>
            <w:webHidden/>
          </w:rPr>
          <w:t>45</w:t>
        </w:r>
        <w:r>
          <w:rPr>
            <w:noProof/>
            <w:webHidden/>
          </w:rPr>
          <w:fldChar w:fldCharType="end"/>
        </w:r>
      </w:hyperlink>
    </w:p>
    <w:p w14:paraId="409AB48B" w14:textId="6CCB9BDA" w:rsidR="004533BD" w:rsidRDefault="004533BD">
      <w:pPr>
        <w:pStyle w:val="TableofFigures"/>
        <w:tabs>
          <w:tab w:val="right" w:leader="dot" w:pos="8778"/>
        </w:tabs>
        <w:rPr>
          <w:rFonts w:asciiTheme="minorHAnsi" w:eastAsiaTheme="minorEastAsia" w:hAnsiTheme="minorHAnsi"/>
          <w:noProof/>
          <w:sz w:val="22"/>
        </w:rPr>
      </w:pPr>
      <w:hyperlink w:anchor="_Toc243305259" w:history="1">
        <w:r w:rsidRPr="005919EA">
          <w:rPr>
            <w:rStyle w:val="Hyperlink"/>
            <w:noProof/>
          </w:rPr>
          <w:t>Table 18: Confusion matrix under the chronological split (accuracy 54.37%)</w:t>
        </w:r>
        <w:r>
          <w:rPr>
            <w:noProof/>
            <w:webHidden/>
          </w:rPr>
          <w:tab/>
        </w:r>
        <w:r>
          <w:rPr>
            <w:noProof/>
            <w:webHidden/>
          </w:rPr>
          <w:fldChar w:fldCharType="begin"/>
        </w:r>
        <w:r>
          <w:rPr>
            <w:noProof/>
            <w:webHidden/>
          </w:rPr>
          <w:instrText xml:space="preserve"> PAGEREF _Toc243305259 \h </w:instrText>
        </w:r>
        <w:r>
          <w:rPr>
            <w:noProof/>
            <w:webHidden/>
          </w:rPr>
        </w:r>
        <w:r>
          <w:rPr>
            <w:noProof/>
            <w:webHidden/>
          </w:rPr>
          <w:fldChar w:fldCharType="separate"/>
        </w:r>
        <w:r w:rsidR="00041C7A">
          <w:rPr>
            <w:noProof/>
            <w:webHidden/>
          </w:rPr>
          <w:t>46</w:t>
        </w:r>
        <w:r>
          <w:rPr>
            <w:noProof/>
            <w:webHidden/>
          </w:rPr>
          <w:fldChar w:fldCharType="end"/>
        </w:r>
      </w:hyperlink>
    </w:p>
    <w:p w14:paraId="0A0D0B25" w14:textId="23279AFA" w:rsidR="004533BD" w:rsidRDefault="004533BD">
      <w:pPr>
        <w:pStyle w:val="TableofFigures"/>
        <w:tabs>
          <w:tab w:val="right" w:leader="dot" w:pos="8778"/>
        </w:tabs>
        <w:rPr>
          <w:rFonts w:asciiTheme="minorHAnsi" w:eastAsiaTheme="minorEastAsia" w:hAnsiTheme="minorHAnsi"/>
          <w:noProof/>
          <w:sz w:val="22"/>
        </w:rPr>
      </w:pPr>
      <w:hyperlink w:anchor="_Toc243305260" w:history="1">
        <w:r w:rsidRPr="005919EA">
          <w:rPr>
            <w:rStyle w:val="Hyperlink"/>
            <w:noProof/>
          </w:rPr>
          <w:t>Table 19: Comparison with previous results on the MultimodalGasData sensor readings</w:t>
        </w:r>
        <w:r>
          <w:rPr>
            <w:noProof/>
            <w:webHidden/>
          </w:rPr>
          <w:tab/>
        </w:r>
        <w:r>
          <w:rPr>
            <w:noProof/>
            <w:webHidden/>
          </w:rPr>
          <w:fldChar w:fldCharType="begin"/>
        </w:r>
        <w:r>
          <w:rPr>
            <w:noProof/>
            <w:webHidden/>
          </w:rPr>
          <w:instrText xml:space="preserve"> PAGEREF _Toc243305260 \h </w:instrText>
        </w:r>
        <w:r>
          <w:rPr>
            <w:noProof/>
            <w:webHidden/>
          </w:rPr>
        </w:r>
        <w:r>
          <w:rPr>
            <w:noProof/>
            <w:webHidden/>
          </w:rPr>
          <w:fldChar w:fldCharType="separate"/>
        </w:r>
        <w:r w:rsidR="00041C7A">
          <w:rPr>
            <w:noProof/>
            <w:webHidden/>
          </w:rPr>
          <w:t>47</w:t>
        </w:r>
        <w:r>
          <w:rPr>
            <w:noProof/>
            <w:webHidden/>
          </w:rPr>
          <w:fldChar w:fldCharType="end"/>
        </w:r>
      </w:hyperlink>
    </w:p>
    <w:p w14:paraId="31714B55" w14:textId="77777777" w:rsidR="007D4686" w:rsidRDefault="00041C7A">
      <w:r>
        <w:fldChar w:fldCharType="end"/>
      </w:r>
    </w:p>
    <w:p w14:paraId="6263BAE4" w14:textId="77777777" w:rsidR="007D4686" w:rsidRDefault="00041C7A">
      <w:pPr>
        <w:pStyle w:val="Heading1"/>
      </w:pPr>
      <w:bookmarkStart w:id="7" w:name="_Toc243305172"/>
      <w:r>
        <w:lastRenderedPageBreak/>
        <w:t>List of Figures</w:t>
      </w:r>
      <w:bookmarkEnd w:id="7"/>
    </w:p>
    <w:p w14:paraId="2705B3D1" w14:textId="2BB07D46" w:rsidR="004533BD" w:rsidRDefault="00041C7A">
      <w:pPr>
        <w:pStyle w:val="TableofFigures"/>
        <w:tabs>
          <w:tab w:val="right" w:leader="dot" w:pos="8778"/>
        </w:tabs>
        <w:rPr>
          <w:rFonts w:asciiTheme="minorHAnsi" w:eastAsiaTheme="minorEastAsia" w:hAnsiTheme="minorHAnsi"/>
          <w:noProof/>
          <w:sz w:val="22"/>
        </w:rPr>
      </w:pPr>
      <w:r>
        <w:fldChar w:fldCharType="begin"/>
      </w:r>
      <w:r>
        <w:instrText xml:space="preserve"> TOC \h \z \c "Figure" </w:instrText>
      </w:r>
      <w:r>
        <w:fldChar w:fldCharType="separate"/>
      </w:r>
      <w:hyperlink w:anchor="_Toc243305261" w:history="1">
        <w:r w:rsidR="004533BD" w:rsidRPr="008A7156">
          <w:rPr>
            <w:rStyle w:val="Hyperlink"/>
            <w:noProof/>
          </w:rPr>
          <w:t>Figure 1: Taxonomy of gas leak detection methods and the position of this study (adapted from Murvay &amp; Silea, 2012; Adegboye et al., 2019)</w:t>
        </w:r>
        <w:r w:rsidR="004533BD">
          <w:rPr>
            <w:noProof/>
            <w:webHidden/>
          </w:rPr>
          <w:tab/>
        </w:r>
        <w:r w:rsidR="004533BD">
          <w:rPr>
            <w:noProof/>
            <w:webHidden/>
          </w:rPr>
          <w:fldChar w:fldCharType="begin"/>
        </w:r>
        <w:r w:rsidR="004533BD">
          <w:rPr>
            <w:noProof/>
            <w:webHidden/>
          </w:rPr>
          <w:instrText xml:space="preserve"> PAGEREF _Toc243305261 \h </w:instrText>
        </w:r>
        <w:r w:rsidR="004533BD">
          <w:rPr>
            <w:noProof/>
            <w:webHidden/>
          </w:rPr>
        </w:r>
        <w:r w:rsidR="004533BD">
          <w:rPr>
            <w:noProof/>
            <w:webHidden/>
          </w:rPr>
          <w:fldChar w:fldCharType="separate"/>
        </w:r>
        <w:r>
          <w:rPr>
            <w:noProof/>
            <w:webHidden/>
          </w:rPr>
          <w:t>5</w:t>
        </w:r>
        <w:r w:rsidR="004533BD">
          <w:rPr>
            <w:noProof/>
            <w:webHidden/>
          </w:rPr>
          <w:fldChar w:fldCharType="end"/>
        </w:r>
      </w:hyperlink>
    </w:p>
    <w:p w14:paraId="20D01D7D" w14:textId="445FDF5F" w:rsidR="004533BD" w:rsidRDefault="004533BD">
      <w:pPr>
        <w:pStyle w:val="TableofFigures"/>
        <w:tabs>
          <w:tab w:val="right" w:leader="dot" w:pos="8778"/>
        </w:tabs>
        <w:rPr>
          <w:rFonts w:asciiTheme="minorHAnsi" w:eastAsiaTheme="minorEastAsia" w:hAnsiTheme="minorHAnsi"/>
          <w:noProof/>
          <w:sz w:val="22"/>
        </w:rPr>
      </w:pPr>
      <w:hyperlink w:anchor="_Toc243305262" w:history="1">
        <w:r w:rsidRPr="008A7156">
          <w:rPr>
            <w:rStyle w:val="Hyperlink"/>
            <w:noProof/>
          </w:rPr>
          <w:t>Figure 2: Research framework of the study</w:t>
        </w:r>
        <w:r>
          <w:rPr>
            <w:noProof/>
            <w:webHidden/>
          </w:rPr>
          <w:tab/>
        </w:r>
        <w:r>
          <w:rPr>
            <w:noProof/>
            <w:webHidden/>
          </w:rPr>
          <w:fldChar w:fldCharType="begin"/>
        </w:r>
        <w:r>
          <w:rPr>
            <w:noProof/>
            <w:webHidden/>
          </w:rPr>
          <w:instrText xml:space="preserve"> PAGEREF _Toc243305262 \h </w:instrText>
        </w:r>
        <w:r>
          <w:rPr>
            <w:noProof/>
            <w:webHidden/>
          </w:rPr>
        </w:r>
        <w:r>
          <w:rPr>
            <w:noProof/>
            <w:webHidden/>
          </w:rPr>
          <w:fldChar w:fldCharType="separate"/>
        </w:r>
        <w:r w:rsidR="00041C7A">
          <w:rPr>
            <w:noProof/>
            <w:webHidden/>
          </w:rPr>
          <w:t>14</w:t>
        </w:r>
        <w:r>
          <w:rPr>
            <w:noProof/>
            <w:webHidden/>
          </w:rPr>
          <w:fldChar w:fldCharType="end"/>
        </w:r>
      </w:hyperlink>
    </w:p>
    <w:p w14:paraId="6B07FF9A" w14:textId="4FE51177" w:rsidR="004533BD" w:rsidRDefault="004533BD">
      <w:pPr>
        <w:pStyle w:val="TableofFigures"/>
        <w:tabs>
          <w:tab w:val="right" w:leader="dot" w:pos="8778"/>
        </w:tabs>
        <w:rPr>
          <w:rFonts w:asciiTheme="minorHAnsi" w:eastAsiaTheme="minorEastAsia" w:hAnsiTheme="minorHAnsi"/>
          <w:noProof/>
          <w:sz w:val="22"/>
        </w:rPr>
      </w:pPr>
      <w:hyperlink w:anchor="_Toc243305263" w:history="1">
        <w:r w:rsidRPr="008A7156">
          <w:rPr>
            <w:rStyle w:val="Hyperlink"/>
            <w:noProof/>
          </w:rPr>
          <w:t>Figure 3: Sample thermal images of the four classes recorded simultaneously with the sensor readings (Narkhede et al., 2022a); only the sensor readings are used for modelling</w:t>
        </w:r>
        <w:r>
          <w:rPr>
            <w:noProof/>
            <w:webHidden/>
          </w:rPr>
          <w:tab/>
        </w:r>
        <w:r>
          <w:rPr>
            <w:noProof/>
            <w:webHidden/>
          </w:rPr>
          <w:fldChar w:fldCharType="begin"/>
        </w:r>
        <w:r>
          <w:rPr>
            <w:noProof/>
            <w:webHidden/>
          </w:rPr>
          <w:instrText xml:space="preserve"> PAGEREF _Toc243305263 \h </w:instrText>
        </w:r>
        <w:r>
          <w:rPr>
            <w:noProof/>
            <w:webHidden/>
          </w:rPr>
        </w:r>
        <w:r>
          <w:rPr>
            <w:noProof/>
            <w:webHidden/>
          </w:rPr>
          <w:fldChar w:fldCharType="separate"/>
        </w:r>
        <w:r w:rsidR="00041C7A">
          <w:rPr>
            <w:noProof/>
            <w:webHidden/>
          </w:rPr>
          <w:t>15</w:t>
        </w:r>
        <w:r>
          <w:rPr>
            <w:noProof/>
            <w:webHidden/>
          </w:rPr>
          <w:fldChar w:fldCharType="end"/>
        </w:r>
      </w:hyperlink>
    </w:p>
    <w:p w14:paraId="2CE5A3D1" w14:textId="08D8E443" w:rsidR="004533BD" w:rsidRDefault="004533BD">
      <w:pPr>
        <w:pStyle w:val="TableofFigures"/>
        <w:tabs>
          <w:tab w:val="right" w:leader="dot" w:pos="8778"/>
        </w:tabs>
        <w:rPr>
          <w:rFonts w:asciiTheme="minorHAnsi" w:eastAsiaTheme="minorEastAsia" w:hAnsiTheme="minorHAnsi"/>
          <w:noProof/>
          <w:sz w:val="22"/>
        </w:rPr>
      </w:pPr>
      <w:hyperlink w:anchor="_Toc243305264" w:history="1">
        <w:r w:rsidRPr="008A7156">
          <w:rPr>
            <w:rStyle w:val="Hyperlink"/>
            <w:noProof/>
          </w:rPr>
          <w:t>Figure 4: Class distribution of the dataset</w:t>
        </w:r>
        <w:r>
          <w:rPr>
            <w:noProof/>
            <w:webHidden/>
          </w:rPr>
          <w:tab/>
        </w:r>
        <w:r>
          <w:rPr>
            <w:noProof/>
            <w:webHidden/>
          </w:rPr>
          <w:fldChar w:fldCharType="begin"/>
        </w:r>
        <w:r>
          <w:rPr>
            <w:noProof/>
            <w:webHidden/>
          </w:rPr>
          <w:instrText xml:space="preserve"> PAGEREF _Toc243305264 \h </w:instrText>
        </w:r>
        <w:r>
          <w:rPr>
            <w:noProof/>
            <w:webHidden/>
          </w:rPr>
        </w:r>
        <w:r>
          <w:rPr>
            <w:noProof/>
            <w:webHidden/>
          </w:rPr>
          <w:fldChar w:fldCharType="separate"/>
        </w:r>
        <w:r w:rsidR="00041C7A">
          <w:rPr>
            <w:noProof/>
            <w:webHidden/>
          </w:rPr>
          <w:t>16</w:t>
        </w:r>
        <w:r>
          <w:rPr>
            <w:noProof/>
            <w:webHidden/>
          </w:rPr>
          <w:fldChar w:fldCharType="end"/>
        </w:r>
      </w:hyperlink>
    </w:p>
    <w:p w14:paraId="00CA5FEC" w14:textId="7F080885" w:rsidR="004533BD" w:rsidRDefault="004533BD">
      <w:pPr>
        <w:pStyle w:val="TableofFigures"/>
        <w:tabs>
          <w:tab w:val="right" w:leader="dot" w:pos="8778"/>
        </w:tabs>
        <w:rPr>
          <w:rFonts w:asciiTheme="minorHAnsi" w:eastAsiaTheme="minorEastAsia" w:hAnsiTheme="minorHAnsi"/>
          <w:noProof/>
          <w:sz w:val="22"/>
        </w:rPr>
      </w:pPr>
      <w:hyperlink w:anchor="_Toc243305265" w:history="1">
        <w:r w:rsidRPr="008A7156">
          <w:rPr>
            <w:rStyle w:val="Hyperlink"/>
            <w:noProof/>
          </w:rPr>
          <w:t>Figure 5: Box plots of each sensor's readings by class</w:t>
        </w:r>
        <w:r>
          <w:rPr>
            <w:noProof/>
            <w:webHidden/>
          </w:rPr>
          <w:tab/>
        </w:r>
        <w:r>
          <w:rPr>
            <w:noProof/>
            <w:webHidden/>
          </w:rPr>
          <w:fldChar w:fldCharType="begin"/>
        </w:r>
        <w:r>
          <w:rPr>
            <w:noProof/>
            <w:webHidden/>
          </w:rPr>
          <w:instrText xml:space="preserve"> PAGEREF _Toc243305265 \h </w:instrText>
        </w:r>
        <w:r>
          <w:rPr>
            <w:noProof/>
            <w:webHidden/>
          </w:rPr>
        </w:r>
        <w:r>
          <w:rPr>
            <w:noProof/>
            <w:webHidden/>
          </w:rPr>
          <w:fldChar w:fldCharType="separate"/>
        </w:r>
        <w:r w:rsidR="00041C7A">
          <w:rPr>
            <w:noProof/>
            <w:webHidden/>
          </w:rPr>
          <w:t>17</w:t>
        </w:r>
        <w:r>
          <w:rPr>
            <w:noProof/>
            <w:webHidden/>
          </w:rPr>
          <w:fldChar w:fldCharType="end"/>
        </w:r>
      </w:hyperlink>
    </w:p>
    <w:p w14:paraId="6ECE8FC9" w14:textId="7BD5672B" w:rsidR="004533BD" w:rsidRDefault="004533BD">
      <w:pPr>
        <w:pStyle w:val="TableofFigures"/>
        <w:tabs>
          <w:tab w:val="right" w:leader="dot" w:pos="8778"/>
        </w:tabs>
        <w:rPr>
          <w:rFonts w:asciiTheme="minorHAnsi" w:eastAsiaTheme="minorEastAsia" w:hAnsiTheme="minorHAnsi"/>
          <w:noProof/>
          <w:sz w:val="22"/>
        </w:rPr>
      </w:pPr>
      <w:hyperlink w:anchor="_Toc243305266" w:history="1">
        <w:r w:rsidRPr="008A7156">
          <w:rPr>
            <w:rStyle w:val="Hyperlink"/>
            <w:noProof/>
          </w:rPr>
          <w:t>Figure 6: Sensor readings in time order for each class</w:t>
        </w:r>
        <w:r>
          <w:rPr>
            <w:noProof/>
            <w:webHidden/>
          </w:rPr>
          <w:tab/>
        </w:r>
        <w:r>
          <w:rPr>
            <w:noProof/>
            <w:webHidden/>
          </w:rPr>
          <w:fldChar w:fldCharType="begin"/>
        </w:r>
        <w:r>
          <w:rPr>
            <w:noProof/>
            <w:webHidden/>
          </w:rPr>
          <w:instrText xml:space="preserve"> PAGEREF _Toc243305266 \h </w:instrText>
        </w:r>
        <w:r>
          <w:rPr>
            <w:noProof/>
            <w:webHidden/>
          </w:rPr>
        </w:r>
        <w:r>
          <w:rPr>
            <w:noProof/>
            <w:webHidden/>
          </w:rPr>
          <w:fldChar w:fldCharType="separate"/>
        </w:r>
        <w:r w:rsidR="00041C7A">
          <w:rPr>
            <w:noProof/>
            <w:webHidden/>
          </w:rPr>
          <w:t>18</w:t>
        </w:r>
        <w:r>
          <w:rPr>
            <w:noProof/>
            <w:webHidden/>
          </w:rPr>
          <w:fldChar w:fldCharType="end"/>
        </w:r>
      </w:hyperlink>
    </w:p>
    <w:p w14:paraId="056F14ED" w14:textId="7267F5BF" w:rsidR="004533BD" w:rsidRDefault="004533BD">
      <w:pPr>
        <w:pStyle w:val="TableofFigures"/>
        <w:tabs>
          <w:tab w:val="right" w:leader="dot" w:pos="8778"/>
        </w:tabs>
        <w:rPr>
          <w:rFonts w:asciiTheme="minorHAnsi" w:eastAsiaTheme="minorEastAsia" w:hAnsiTheme="minorHAnsi"/>
          <w:noProof/>
          <w:sz w:val="22"/>
        </w:rPr>
      </w:pPr>
      <w:hyperlink w:anchor="_Toc243305267" w:history="1">
        <w:r w:rsidRPr="008A7156">
          <w:rPr>
            <w:rStyle w:val="Hyperlink"/>
            <w:noProof/>
          </w:rPr>
          <w:t>Figure 7: Pearson correlation matrix of the seven gas sensors</w:t>
        </w:r>
        <w:r>
          <w:rPr>
            <w:noProof/>
            <w:webHidden/>
          </w:rPr>
          <w:tab/>
        </w:r>
        <w:r>
          <w:rPr>
            <w:noProof/>
            <w:webHidden/>
          </w:rPr>
          <w:fldChar w:fldCharType="begin"/>
        </w:r>
        <w:r>
          <w:rPr>
            <w:noProof/>
            <w:webHidden/>
          </w:rPr>
          <w:instrText xml:space="preserve"> PAGEREF _Toc243305267 \h </w:instrText>
        </w:r>
        <w:r>
          <w:rPr>
            <w:noProof/>
            <w:webHidden/>
          </w:rPr>
        </w:r>
        <w:r>
          <w:rPr>
            <w:noProof/>
            <w:webHidden/>
          </w:rPr>
          <w:fldChar w:fldCharType="separate"/>
        </w:r>
        <w:r w:rsidR="00041C7A">
          <w:rPr>
            <w:noProof/>
            <w:webHidden/>
          </w:rPr>
          <w:t>19</w:t>
        </w:r>
        <w:r>
          <w:rPr>
            <w:noProof/>
            <w:webHidden/>
          </w:rPr>
          <w:fldChar w:fldCharType="end"/>
        </w:r>
      </w:hyperlink>
    </w:p>
    <w:p w14:paraId="11826D57" w14:textId="00E76606" w:rsidR="004533BD" w:rsidRDefault="004533BD">
      <w:pPr>
        <w:pStyle w:val="TableofFigures"/>
        <w:tabs>
          <w:tab w:val="right" w:leader="dot" w:pos="8778"/>
        </w:tabs>
        <w:rPr>
          <w:rFonts w:asciiTheme="minorHAnsi" w:eastAsiaTheme="minorEastAsia" w:hAnsiTheme="minorHAnsi"/>
          <w:noProof/>
          <w:sz w:val="22"/>
        </w:rPr>
      </w:pPr>
      <w:hyperlink w:anchor="_Toc243305268" w:history="1">
        <w:r w:rsidRPr="008A7156">
          <w:rPr>
            <w:rStyle w:val="Hyperlink"/>
            <w:noProof/>
          </w:rPr>
          <w:t>Figure 8: Projection of the standardised data onto the first two principal components</w:t>
        </w:r>
        <w:r>
          <w:rPr>
            <w:noProof/>
            <w:webHidden/>
          </w:rPr>
          <w:tab/>
        </w:r>
        <w:r>
          <w:rPr>
            <w:noProof/>
            <w:webHidden/>
          </w:rPr>
          <w:fldChar w:fldCharType="begin"/>
        </w:r>
        <w:r>
          <w:rPr>
            <w:noProof/>
            <w:webHidden/>
          </w:rPr>
          <w:instrText xml:space="preserve"> PAGEREF _Toc243305268 \h </w:instrText>
        </w:r>
        <w:r>
          <w:rPr>
            <w:noProof/>
            <w:webHidden/>
          </w:rPr>
        </w:r>
        <w:r>
          <w:rPr>
            <w:noProof/>
            <w:webHidden/>
          </w:rPr>
          <w:fldChar w:fldCharType="separate"/>
        </w:r>
        <w:r w:rsidR="00041C7A">
          <w:rPr>
            <w:noProof/>
            <w:webHidden/>
          </w:rPr>
          <w:t>20</w:t>
        </w:r>
        <w:r>
          <w:rPr>
            <w:noProof/>
            <w:webHidden/>
          </w:rPr>
          <w:fldChar w:fldCharType="end"/>
        </w:r>
      </w:hyperlink>
    </w:p>
    <w:p w14:paraId="53A960A5" w14:textId="19C6C9D6" w:rsidR="004533BD" w:rsidRDefault="004533BD">
      <w:pPr>
        <w:pStyle w:val="TableofFigures"/>
        <w:tabs>
          <w:tab w:val="right" w:leader="dot" w:pos="8778"/>
        </w:tabs>
        <w:rPr>
          <w:rFonts w:asciiTheme="minorHAnsi" w:eastAsiaTheme="minorEastAsia" w:hAnsiTheme="minorHAnsi"/>
          <w:noProof/>
          <w:sz w:val="22"/>
        </w:rPr>
      </w:pPr>
      <w:hyperlink w:anchor="_Toc243305269" w:history="1">
        <w:r w:rsidRPr="008A7156">
          <w:rPr>
            <w:rStyle w:val="Hyperlink"/>
            <w:noProof/>
          </w:rPr>
          <w:t>Figure 9: Geometry of (a) the hard-margin and (b) the soft-margin SVM. Circled points are support vectors</w:t>
        </w:r>
        <w:r>
          <w:rPr>
            <w:noProof/>
            <w:webHidden/>
          </w:rPr>
          <w:tab/>
        </w:r>
        <w:r>
          <w:rPr>
            <w:noProof/>
            <w:webHidden/>
          </w:rPr>
          <w:fldChar w:fldCharType="begin"/>
        </w:r>
        <w:r>
          <w:rPr>
            <w:noProof/>
            <w:webHidden/>
          </w:rPr>
          <w:instrText xml:space="preserve"> PAGEREF _Toc243305269 \h </w:instrText>
        </w:r>
        <w:r>
          <w:rPr>
            <w:noProof/>
            <w:webHidden/>
          </w:rPr>
        </w:r>
        <w:r>
          <w:rPr>
            <w:noProof/>
            <w:webHidden/>
          </w:rPr>
          <w:fldChar w:fldCharType="separate"/>
        </w:r>
        <w:r w:rsidR="00041C7A">
          <w:rPr>
            <w:noProof/>
            <w:webHidden/>
          </w:rPr>
          <w:t>22</w:t>
        </w:r>
        <w:r>
          <w:rPr>
            <w:noProof/>
            <w:webHidden/>
          </w:rPr>
          <w:fldChar w:fldCharType="end"/>
        </w:r>
      </w:hyperlink>
    </w:p>
    <w:p w14:paraId="23ED8311" w14:textId="18543DE5" w:rsidR="004533BD" w:rsidRDefault="004533BD">
      <w:pPr>
        <w:pStyle w:val="TableofFigures"/>
        <w:tabs>
          <w:tab w:val="right" w:leader="dot" w:pos="8778"/>
        </w:tabs>
        <w:rPr>
          <w:rFonts w:asciiTheme="minorHAnsi" w:eastAsiaTheme="minorEastAsia" w:hAnsiTheme="minorHAnsi"/>
          <w:noProof/>
          <w:sz w:val="22"/>
        </w:rPr>
      </w:pPr>
      <w:hyperlink w:anchor="_Toc243305270" w:history="1">
        <w:r w:rsidRPr="008A7156">
          <w:rPr>
            <w:rStyle w:val="Hyperlink"/>
            <w:noProof/>
          </w:rPr>
          <w:t>Figure 10: Illustration of the kernel idea: a mapping to a higher-dimensional space makes the classes linearly separable</w:t>
        </w:r>
        <w:r>
          <w:rPr>
            <w:noProof/>
            <w:webHidden/>
          </w:rPr>
          <w:tab/>
        </w:r>
        <w:r>
          <w:rPr>
            <w:noProof/>
            <w:webHidden/>
          </w:rPr>
          <w:fldChar w:fldCharType="begin"/>
        </w:r>
        <w:r>
          <w:rPr>
            <w:noProof/>
            <w:webHidden/>
          </w:rPr>
          <w:instrText xml:space="preserve"> PAGEREF _Toc243305270 \h </w:instrText>
        </w:r>
        <w:r>
          <w:rPr>
            <w:noProof/>
            <w:webHidden/>
          </w:rPr>
        </w:r>
        <w:r>
          <w:rPr>
            <w:noProof/>
            <w:webHidden/>
          </w:rPr>
          <w:fldChar w:fldCharType="separate"/>
        </w:r>
        <w:r w:rsidR="00041C7A">
          <w:rPr>
            <w:noProof/>
            <w:webHidden/>
          </w:rPr>
          <w:t>25</w:t>
        </w:r>
        <w:r>
          <w:rPr>
            <w:noProof/>
            <w:webHidden/>
          </w:rPr>
          <w:fldChar w:fldCharType="end"/>
        </w:r>
      </w:hyperlink>
    </w:p>
    <w:p w14:paraId="69C9F6F2" w14:textId="45A937A7" w:rsidR="004533BD" w:rsidRDefault="004533BD">
      <w:pPr>
        <w:pStyle w:val="TableofFigures"/>
        <w:tabs>
          <w:tab w:val="right" w:leader="dot" w:pos="8778"/>
        </w:tabs>
        <w:rPr>
          <w:rFonts w:asciiTheme="minorHAnsi" w:eastAsiaTheme="minorEastAsia" w:hAnsiTheme="minorHAnsi"/>
          <w:noProof/>
          <w:sz w:val="22"/>
        </w:rPr>
      </w:pPr>
      <w:hyperlink w:anchor="_Toc243305271" w:history="1">
        <w:r w:rsidRPr="008A7156">
          <w:rPr>
            <w:rStyle w:val="Hyperlink"/>
            <w:noProof/>
          </w:rPr>
          <w:t>Figure 11: (a) RBF kernel value against distance for different γ; (b)–(d) effect of γ on the decision boundary of an RBF-SVM</w:t>
        </w:r>
        <w:r>
          <w:rPr>
            <w:noProof/>
            <w:webHidden/>
          </w:rPr>
          <w:tab/>
        </w:r>
        <w:r>
          <w:rPr>
            <w:noProof/>
            <w:webHidden/>
          </w:rPr>
          <w:fldChar w:fldCharType="begin"/>
        </w:r>
        <w:r>
          <w:rPr>
            <w:noProof/>
            <w:webHidden/>
          </w:rPr>
          <w:instrText xml:space="preserve"> PAGEREF _Toc243305271 \h </w:instrText>
        </w:r>
        <w:r>
          <w:rPr>
            <w:noProof/>
            <w:webHidden/>
          </w:rPr>
        </w:r>
        <w:r>
          <w:rPr>
            <w:noProof/>
            <w:webHidden/>
          </w:rPr>
          <w:fldChar w:fldCharType="separate"/>
        </w:r>
        <w:r w:rsidR="00041C7A">
          <w:rPr>
            <w:noProof/>
            <w:webHidden/>
          </w:rPr>
          <w:t>26</w:t>
        </w:r>
        <w:r>
          <w:rPr>
            <w:noProof/>
            <w:webHidden/>
          </w:rPr>
          <w:fldChar w:fldCharType="end"/>
        </w:r>
      </w:hyperlink>
    </w:p>
    <w:p w14:paraId="04137E9B" w14:textId="4023D5B1" w:rsidR="004533BD" w:rsidRDefault="004533BD">
      <w:pPr>
        <w:pStyle w:val="TableofFigures"/>
        <w:tabs>
          <w:tab w:val="right" w:leader="dot" w:pos="8778"/>
        </w:tabs>
        <w:rPr>
          <w:rFonts w:asciiTheme="minorHAnsi" w:eastAsiaTheme="minorEastAsia" w:hAnsiTheme="minorHAnsi"/>
          <w:noProof/>
          <w:sz w:val="22"/>
        </w:rPr>
      </w:pPr>
      <w:hyperlink w:anchor="_Toc243305272" w:history="1">
        <w:r w:rsidRPr="008A7156">
          <w:rPr>
            <w:rStyle w:val="Hyperlink"/>
            <w:noProof/>
          </w:rPr>
          <w:t>Figure 12: One-vs-one decomposition of the four-class gas problem into six binary SVMs with majority voting</w:t>
        </w:r>
        <w:r>
          <w:rPr>
            <w:noProof/>
            <w:webHidden/>
          </w:rPr>
          <w:tab/>
        </w:r>
        <w:r>
          <w:rPr>
            <w:noProof/>
            <w:webHidden/>
          </w:rPr>
          <w:fldChar w:fldCharType="begin"/>
        </w:r>
        <w:r>
          <w:rPr>
            <w:noProof/>
            <w:webHidden/>
          </w:rPr>
          <w:instrText xml:space="preserve"> PAGEREF _Toc243305272 \h </w:instrText>
        </w:r>
        <w:r>
          <w:rPr>
            <w:noProof/>
            <w:webHidden/>
          </w:rPr>
        </w:r>
        <w:r>
          <w:rPr>
            <w:noProof/>
            <w:webHidden/>
          </w:rPr>
          <w:fldChar w:fldCharType="separate"/>
        </w:r>
        <w:r w:rsidR="00041C7A">
          <w:rPr>
            <w:noProof/>
            <w:webHidden/>
          </w:rPr>
          <w:t>27</w:t>
        </w:r>
        <w:r>
          <w:rPr>
            <w:noProof/>
            <w:webHidden/>
          </w:rPr>
          <w:fldChar w:fldCharType="end"/>
        </w:r>
      </w:hyperlink>
    </w:p>
    <w:p w14:paraId="7AECA7DE" w14:textId="0B0C1EE0" w:rsidR="004533BD" w:rsidRDefault="004533BD">
      <w:pPr>
        <w:pStyle w:val="TableofFigures"/>
        <w:tabs>
          <w:tab w:val="right" w:leader="dot" w:pos="8778"/>
        </w:tabs>
        <w:rPr>
          <w:rFonts w:asciiTheme="minorHAnsi" w:eastAsiaTheme="minorEastAsia" w:hAnsiTheme="minorHAnsi"/>
          <w:noProof/>
          <w:sz w:val="22"/>
        </w:rPr>
      </w:pPr>
      <w:hyperlink w:anchor="_Toc243305273" w:history="1">
        <w:r w:rsidRPr="008A7156">
          <w:rPr>
            <w:rStyle w:val="Hyperlink"/>
            <w:noProof/>
          </w:rPr>
          <w:t>Figure 13: Training and prediction algorithm of the SVM classifier</w:t>
        </w:r>
        <w:r>
          <w:rPr>
            <w:noProof/>
            <w:webHidden/>
          </w:rPr>
          <w:tab/>
        </w:r>
        <w:r>
          <w:rPr>
            <w:noProof/>
            <w:webHidden/>
          </w:rPr>
          <w:fldChar w:fldCharType="begin"/>
        </w:r>
        <w:r>
          <w:rPr>
            <w:noProof/>
            <w:webHidden/>
          </w:rPr>
          <w:instrText xml:space="preserve"> PAGEREF _Toc243305273 \h </w:instrText>
        </w:r>
        <w:r>
          <w:rPr>
            <w:noProof/>
            <w:webHidden/>
          </w:rPr>
        </w:r>
        <w:r>
          <w:rPr>
            <w:noProof/>
            <w:webHidden/>
          </w:rPr>
          <w:fldChar w:fldCharType="separate"/>
        </w:r>
        <w:r w:rsidR="00041C7A">
          <w:rPr>
            <w:noProof/>
            <w:webHidden/>
          </w:rPr>
          <w:t>28</w:t>
        </w:r>
        <w:r>
          <w:rPr>
            <w:noProof/>
            <w:webHidden/>
          </w:rPr>
          <w:fldChar w:fldCharType="end"/>
        </w:r>
      </w:hyperlink>
    </w:p>
    <w:p w14:paraId="63F0EC41" w14:textId="5B0B2FDD" w:rsidR="004533BD" w:rsidRDefault="004533BD">
      <w:pPr>
        <w:pStyle w:val="TableofFigures"/>
        <w:tabs>
          <w:tab w:val="right" w:leader="dot" w:pos="8778"/>
        </w:tabs>
        <w:rPr>
          <w:rFonts w:asciiTheme="minorHAnsi" w:eastAsiaTheme="minorEastAsia" w:hAnsiTheme="minorHAnsi"/>
          <w:noProof/>
          <w:sz w:val="22"/>
        </w:rPr>
      </w:pPr>
      <w:hyperlink w:anchor="_Toc243305274" w:history="1">
        <w:r w:rsidRPr="008A7156">
          <w:rPr>
            <w:rStyle w:val="Hyperlink"/>
            <w:noProof/>
          </w:rPr>
          <w:t>Figure 14: Stratified five-fold cross-validation used to score each (C, γ) pair</w:t>
        </w:r>
        <w:r>
          <w:rPr>
            <w:noProof/>
            <w:webHidden/>
          </w:rPr>
          <w:tab/>
        </w:r>
        <w:r>
          <w:rPr>
            <w:noProof/>
            <w:webHidden/>
          </w:rPr>
          <w:fldChar w:fldCharType="begin"/>
        </w:r>
        <w:r>
          <w:rPr>
            <w:noProof/>
            <w:webHidden/>
          </w:rPr>
          <w:instrText xml:space="preserve"> PAGEREF _Toc243305274 \h </w:instrText>
        </w:r>
        <w:r>
          <w:rPr>
            <w:noProof/>
            <w:webHidden/>
          </w:rPr>
        </w:r>
        <w:r>
          <w:rPr>
            <w:noProof/>
            <w:webHidden/>
          </w:rPr>
          <w:fldChar w:fldCharType="separate"/>
        </w:r>
        <w:r w:rsidR="00041C7A">
          <w:rPr>
            <w:noProof/>
            <w:webHidden/>
          </w:rPr>
          <w:t>29</w:t>
        </w:r>
        <w:r>
          <w:rPr>
            <w:noProof/>
            <w:webHidden/>
          </w:rPr>
          <w:fldChar w:fldCharType="end"/>
        </w:r>
      </w:hyperlink>
    </w:p>
    <w:p w14:paraId="2CA45627" w14:textId="1F1D791F" w:rsidR="004533BD" w:rsidRDefault="004533BD">
      <w:pPr>
        <w:pStyle w:val="TableofFigures"/>
        <w:tabs>
          <w:tab w:val="right" w:leader="dot" w:pos="8778"/>
        </w:tabs>
        <w:rPr>
          <w:rFonts w:asciiTheme="minorHAnsi" w:eastAsiaTheme="minorEastAsia" w:hAnsiTheme="minorHAnsi"/>
          <w:noProof/>
          <w:sz w:val="22"/>
        </w:rPr>
      </w:pPr>
      <w:hyperlink w:anchor="_Toc243305275" w:history="1">
        <w:r w:rsidRPr="008A7156">
          <w:rPr>
            <w:rStyle w:val="Hyperlink"/>
            <w:noProof/>
          </w:rPr>
          <w:t>Figure 15: Real-time deployment pipeline of the proposed SVM gas detector</w:t>
        </w:r>
        <w:r>
          <w:rPr>
            <w:noProof/>
            <w:webHidden/>
          </w:rPr>
          <w:tab/>
        </w:r>
        <w:r>
          <w:rPr>
            <w:noProof/>
            <w:webHidden/>
          </w:rPr>
          <w:fldChar w:fldCharType="begin"/>
        </w:r>
        <w:r>
          <w:rPr>
            <w:noProof/>
            <w:webHidden/>
          </w:rPr>
          <w:instrText xml:space="preserve"> PAGEREF _Toc243305275 \h </w:instrText>
        </w:r>
        <w:r>
          <w:rPr>
            <w:noProof/>
            <w:webHidden/>
          </w:rPr>
        </w:r>
        <w:r>
          <w:rPr>
            <w:noProof/>
            <w:webHidden/>
          </w:rPr>
          <w:fldChar w:fldCharType="separate"/>
        </w:r>
        <w:r w:rsidR="00041C7A">
          <w:rPr>
            <w:noProof/>
            <w:webHidden/>
          </w:rPr>
          <w:t>31</w:t>
        </w:r>
        <w:r>
          <w:rPr>
            <w:noProof/>
            <w:webHidden/>
          </w:rPr>
          <w:fldChar w:fldCharType="end"/>
        </w:r>
      </w:hyperlink>
    </w:p>
    <w:p w14:paraId="3789D628" w14:textId="7F6BAA60" w:rsidR="004533BD" w:rsidRDefault="004533BD">
      <w:pPr>
        <w:pStyle w:val="TableofFigures"/>
        <w:tabs>
          <w:tab w:val="right" w:leader="dot" w:pos="8778"/>
        </w:tabs>
        <w:rPr>
          <w:rFonts w:asciiTheme="minorHAnsi" w:eastAsiaTheme="minorEastAsia" w:hAnsiTheme="minorHAnsi"/>
          <w:noProof/>
          <w:sz w:val="22"/>
        </w:rPr>
      </w:pPr>
      <w:hyperlink w:anchor="_Toc243305276" w:history="1">
        <w:r w:rsidRPr="008A7156">
          <w:rPr>
            <w:rStyle w:val="Hyperlink"/>
            <w:noProof/>
          </w:rPr>
          <w:t>Figure 16: Confusion matrix of the baseline linear SVM on the test data</w:t>
        </w:r>
        <w:r>
          <w:rPr>
            <w:noProof/>
            <w:webHidden/>
          </w:rPr>
          <w:tab/>
        </w:r>
        <w:r>
          <w:rPr>
            <w:noProof/>
            <w:webHidden/>
          </w:rPr>
          <w:fldChar w:fldCharType="begin"/>
        </w:r>
        <w:r>
          <w:rPr>
            <w:noProof/>
            <w:webHidden/>
          </w:rPr>
          <w:instrText xml:space="preserve"> PAGEREF _Toc243305276 \h </w:instrText>
        </w:r>
        <w:r>
          <w:rPr>
            <w:noProof/>
            <w:webHidden/>
          </w:rPr>
        </w:r>
        <w:r>
          <w:rPr>
            <w:noProof/>
            <w:webHidden/>
          </w:rPr>
          <w:fldChar w:fldCharType="separate"/>
        </w:r>
        <w:r w:rsidR="00041C7A">
          <w:rPr>
            <w:noProof/>
            <w:webHidden/>
          </w:rPr>
          <w:t>38</w:t>
        </w:r>
        <w:r>
          <w:rPr>
            <w:noProof/>
            <w:webHidden/>
          </w:rPr>
          <w:fldChar w:fldCharType="end"/>
        </w:r>
      </w:hyperlink>
    </w:p>
    <w:p w14:paraId="3DE99B04" w14:textId="60D0D841" w:rsidR="004533BD" w:rsidRDefault="004533BD">
      <w:pPr>
        <w:pStyle w:val="TableofFigures"/>
        <w:tabs>
          <w:tab w:val="right" w:leader="dot" w:pos="8778"/>
        </w:tabs>
        <w:rPr>
          <w:rFonts w:asciiTheme="minorHAnsi" w:eastAsiaTheme="minorEastAsia" w:hAnsiTheme="minorHAnsi"/>
          <w:noProof/>
          <w:sz w:val="22"/>
        </w:rPr>
      </w:pPr>
      <w:hyperlink w:anchor="_Toc243305277" w:history="1">
        <w:r w:rsidRPr="008A7156">
          <w:rPr>
            <w:rStyle w:val="Hyperlink"/>
            <w:noProof/>
          </w:rPr>
          <w:t>Figure 17: Five-fold cross-validation accuracy of the RBF-SVM for each (C, γ) pair</w:t>
        </w:r>
        <w:r>
          <w:rPr>
            <w:noProof/>
            <w:webHidden/>
          </w:rPr>
          <w:tab/>
        </w:r>
        <w:r>
          <w:rPr>
            <w:noProof/>
            <w:webHidden/>
          </w:rPr>
          <w:fldChar w:fldCharType="begin"/>
        </w:r>
        <w:r>
          <w:rPr>
            <w:noProof/>
            <w:webHidden/>
          </w:rPr>
          <w:instrText xml:space="preserve"> PAGEREF _Toc243305277 \h </w:instrText>
        </w:r>
        <w:r>
          <w:rPr>
            <w:noProof/>
            <w:webHidden/>
          </w:rPr>
        </w:r>
        <w:r>
          <w:rPr>
            <w:noProof/>
            <w:webHidden/>
          </w:rPr>
          <w:fldChar w:fldCharType="separate"/>
        </w:r>
        <w:r w:rsidR="00041C7A">
          <w:rPr>
            <w:noProof/>
            <w:webHidden/>
          </w:rPr>
          <w:t>39</w:t>
        </w:r>
        <w:r>
          <w:rPr>
            <w:noProof/>
            <w:webHidden/>
          </w:rPr>
          <w:fldChar w:fldCharType="end"/>
        </w:r>
      </w:hyperlink>
    </w:p>
    <w:p w14:paraId="45ECC42A" w14:textId="2BE61C02" w:rsidR="004533BD" w:rsidRDefault="004533BD">
      <w:pPr>
        <w:pStyle w:val="TableofFigures"/>
        <w:tabs>
          <w:tab w:val="right" w:leader="dot" w:pos="8778"/>
        </w:tabs>
        <w:rPr>
          <w:rFonts w:asciiTheme="minorHAnsi" w:eastAsiaTheme="minorEastAsia" w:hAnsiTheme="minorHAnsi"/>
          <w:noProof/>
          <w:sz w:val="22"/>
        </w:rPr>
      </w:pPr>
      <w:hyperlink w:anchor="_Toc243305278" w:history="1">
        <w:r w:rsidRPr="008A7156">
          <w:rPr>
            <w:rStyle w:val="Hyperlink"/>
            <w:noProof/>
          </w:rPr>
          <w:t>Figure 18: Confusion matrix of the tuned RBF-SVM on the test data</w:t>
        </w:r>
        <w:r>
          <w:rPr>
            <w:noProof/>
            <w:webHidden/>
          </w:rPr>
          <w:tab/>
        </w:r>
        <w:r>
          <w:rPr>
            <w:noProof/>
            <w:webHidden/>
          </w:rPr>
          <w:fldChar w:fldCharType="begin"/>
        </w:r>
        <w:r>
          <w:rPr>
            <w:noProof/>
            <w:webHidden/>
          </w:rPr>
          <w:instrText xml:space="preserve"> PAGEREF _Toc243305278 \h </w:instrText>
        </w:r>
        <w:r>
          <w:rPr>
            <w:noProof/>
            <w:webHidden/>
          </w:rPr>
        </w:r>
        <w:r>
          <w:rPr>
            <w:noProof/>
            <w:webHidden/>
          </w:rPr>
          <w:fldChar w:fldCharType="separate"/>
        </w:r>
        <w:r w:rsidR="00041C7A">
          <w:rPr>
            <w:noProof/>
            <w:webHidden/>
          </w:rPr>
          <w:t>40</w:t>
        </w:r>
        <w:r>
          <w:rPr>
            <w:noProof/>
            <w:webHidden/>
          </w:rPr>
          <w:fldChar w:fldCharType="end"/>
        </w:r>
      </w:hyperlink>
    </w:p>
    <w:p w14:paraId="272E65B0" w14:textId="1DA0DBFC" w:rsidR="004533BD" w:rsidRDefault="004533BD">
      <w:pPr>
        <w:pStyle w:val="TableofFigures"/>
        <w:tabs>
          <w:tab w:val="right" w:leader="dot" w:pos="8778"/>
        </w:tabs>
        <w:rPr>
          <w:rFonts w:asciiTheme="minorHAnsi" w:eastAsiaTheme="minorEastAsia" w:hAnsiTheme="minorHAnsi"/>
          <w:noProof/>
          <w:sz w:val="22"/>
        </w:rPr>
      </w:pPr>
      <w:hyperlink w:anchor="_Toc243305279" w:history="1">
        <w:r w:rsidRPr="008A7156">
          <w:rPr>
            <w:rStyle w:val="Hyperlink"/>
            <w:noProof/>
          </w:rPr>
          <w:t>Figure 19: One-vs-rest ROC curves of the tuned RBF-SVM on the test data</w:t>
        </w:r>
        <w:r>
          <w:rPr>
            <w:noProof/>
            <w:webHidden/>
          </w:rPr>
          <w:tab/>
        </w:r>
        <w:r>
          <w:rPr>
            <w:noProof/>
            <w:webHidden/>
          </w:rPr>
          <w:fldChar w:fldCharType="begin"/>
        </w:r>
        <w:r>
          <w:rPr>
            <w:noProof/>
            <w:webHidden/>
          </w:rPr>
          <w:instrText xml:space="preserve"> PAGEREF _Toc243305279 \h </w:instrText>
        </w:r>
        <w:r>
          <w:rPr>
            <w:noProof/>
            <w:webHidden/>
          </w:rPr>
        </w:r>
        <w:r>
          <w:rPr>
            <w:noProof/>
            <w:webHidden/>
          </w:rPr>
          <w:fldChar w:fldCharType="separate"/>
        </w:r>
        <w:r w:rsidR="00041C7A">
          <w:rPr>
            <w:noProof/>
            <w:webHidden/>
          </w:rPr>
          <w:t>41</w:t>
        </w:r>
        <w:r>
          <w:rPr>
            <w:noProof/>
            <w:webHidden/>
          </w:rPr>
          <w:fldChar w:fldCharType="end"/>
        </w:r>
      </w:hyperlink>
    </w:p>
    <w:p w14:paraId="39FFD007" w14:textId="6574F56D" w:rsidR="004533BD" w:rsidRDefault="004533BD">
      <w:pPr>
        <w:pStyle w:val="TableofFigures"/>
        <w:tabs>
          <w:tab w:val="right" w:leader="dot" w:pos="8778"/>
        </w:tabs>
        <w:rPr>
          <w:rFonts w:asciiTheme="minorHAnsi" w:eastAsiaTheme="minorEastAsia" w:hAnsiTheme="minorHAnsi"/>
          <w:noProof/>
          <w:sz w:val="22"/>
        </w:rPr>
      </w:pPr>
      <w:hyperlink w:anchor="_Toc243305280" w:history="1">
        <w:r w:rsidRPr="008A7156">
          <w:rPr>
            <w:rStyle w:val="Hyperlink"/>
            <w:noProof/>
          </w:rPr>
          <w:t>Figure 20: Learning curve of the tuned RBF-SVM</w:t>
        </w:r>
        <w:r>
          <w:rPr>
            <w:noProof/>
            <w:webHidden/>
          </w:rPr>
          <w:tab/>
        </w:r>
        <w:r>
          <w:rPr>
            <w:noProof/>
            <w:webHidden/>
          </w:rPr>
          <w:fldChar w:fldCharType="begin"/>
        </w:r>
        <w:r>
          <w:rPr>
            <w:noProof/>
            <w:webHidden/>
          </w:rPr>
          <w:instrText xml:space="preserve"> PAGEREF _Toc243305280 \h </w:instrText>
        </w:r>
        <w:r>
          <w:rPr>
            <w:noProof/>
            <w:webHidden/>
          </w:rPr>
        </w:r>
        <w:r>
          <w:rPr>
            <w:noProof/>
            <w:webHidden/>
          </w:rPr>
          <w:fldChar w:fldCharType="separate"/>
        </w:r>
        <w:r w:rsidR="00041C7A">
          <w:rPr>
            <w:noProof/>
            <w:webHidden/>
          </w:rPr>
          <w:t>42</w:t>
        </w:r>
        <w:r>
          <w:rPr>
            <w:noProof/>
            <w:webHidden/>
          </w:rPr>
          <w:fldChar w:fldCharType="end"/>
        </w:r>
      </w:hyperlink>
    </w:p>
    <w:p w14:paraId="25DC7423" w14:textId="1863D379" w:rsidR="004533BD" w:rsidRDefault="004533BD">
      <w:pPr>
        <w:pStyle w:val="TableofFigures"/>
        <w:tabs>
          <w:tab w:val="right" w:leader="dot" w:pos="8778"/>
        </w:tabs>
        <w:rPr>
          <w:rFonts w:asciiTheme="minorHAnsi" w:eastAsiaTheme="minorEastAsia" w:hAnsiTheme="minorHAnsi"/>
          <w:noProof/>
          <w:sz w:val="22"/>
        </w:rPr>
      </w:pPr>
      <w:hyperlink w:anchor="_Toc243305281" w:history="1">
        <w:r w:rsidRPr="008A7156">
          <w:rPr>
            <w:rStyle w:val="Hyperlink"/>
            <w:noProof/>
          </w:rPr>
          <w:t>Figure 21: Decision regions of an RBF-SVM in the plane of the first two principal components</w:t>
        </w:r>
        <w:r>
          <w:rPr>
            <w:noProof/>
            <w:webHidden/>
          </w:rPr>
          <w:tab/>
        </w:r>
        <w:r>
          <w:rPr>
            <w:noProof/>
            <w:webHidden/>
          </w:rPr>
          <w:fldChar w:fldCharType="begin"/>
        </w:r>
        <w:r>
          <w:rPr>
            <w:noProof/>
            <w:webHidden/>
          </w:rPr>
          <w:instrText xml:space="preserve"> PAGEREF _Toc243305281 \h </w:instrText>
        </w:r>
        <w:r>
          <w:rPr>
            <w:noProof/>
            <w:webHidden/>
          </w:rPr>
        </w:r>
        <w:r>
          <w:rPr>
            <w:noProof/>
            <w:webHidden/>
          </w:rPr>
          <w:fldChar w:fldCharType="separate"/>
        </w:r>
        <w:r w:rsidR="00041C7A">
          <w:rPr>
            <w:noProof/>
            <w:webHidden/>
          </w:rPr>
          <w:t>43</w:t>
        </w:r>
        <w:r>
          <w:rPr>
            <w:noProof/>
            <w:webHidden/>
          </w:rPr>
          <w:fldChar w:fldCharType="end"/>
        </w:r>
      </w:hyperlink>
    </w:p>
    <w:p w14:paraId="15602328" w14:textId="4EF121AD" w:rsidR="004533BD" w:rsidRDefault="004533BD">
      <w:pPr>
        <w:pStyle w:val="TableofFigures"/>
        <w:tabs>
          <w:tab w:val="right" w:leader="dot" w:pos="8778"/>
        </w:tabs>
        <w:rPr>
          <w:rFonts w:asciiTheme="minorHAnsi" w:eastAsiaTheme="minorEastAsia" w:hAnsiTheme="minorHAnsi"/>
          <w:noProof/>
          <w:sz w:val="22"/>
        </w:rPr>
      </w:pPr>
      <w:hyperlink w:anchor="_Toc243305282" w:history="1">
        <w:r w:rsidRPr="008A7156">
          <w:rPr>
            <w:rStyle w:val="Hyperlink"/>
            <w:noProof/>
          </w:rPr>
          <w:t>Figure 22: Distribution of single-reading prediction times</w:t>
        </w:r>
        <w:r>
          <w:rPr>
            <w:noProof/>
            <w:webHidden/>
          </w:rPr>
          <w:tab/>
        </w:r>
        <w:r>
          <w:rPr>
            <w:noProof/>
            <w:webHidden/>
          </w:rPr>
          <w:fldChar w:fldCharType="begin"/>
        </w:r>
        <w:r>
          <w:rPr>
            <w:noProof/>
            <w:webHidden/>
          </w:rPr>
          <w:instrText xml:space="preserve"> PAGEREF _Toc243305282 \h </w:instrText>
        </w:r>
        <w:r>
          <w:rPr>
            <w:noProof/>
            <w:webHidden/>
          </w:rPr>
        </w:r>
        <w:r>
          <w:rPr>
            <w:noProof/>
            <w:webHidden/>
          </w:rPr>
          <w:fldChar w:fldCharType="separate"/>
        </w:r>
        <w:r w:rsidR="00041C7A">
          <w:rPr>
            <w:noProof/>
            <w:webHidden/>
          </w:rPr>
          <w:t>45</w:t>
        </w:r>
        <w:r>
          <w:rPr>
            <w:noProof/>
            <w:webHidden/>
          </w:rPr>
          <w:fldChar w:fldCharType="end"/>
        </w:r>
      </w:hyperlink>
    </w:p>
    <w:p w14:paraId="2431711A" w14:textId="77777777" w:rsidR="007D4686" w:rsidRDefault="00041C7A">
      <w:r>
        <w:fldChar w:fldCharType="end"/>
      </w:r>
    </w:p>
    <w:p w14:paraId="17CCB56F" w14:textId="77777777" w:rsidR="007D4686" w:rsidRDefault="00041C7A">
      <w:pPr>
        <w:pStyle w:val="Heading1"/>
      </w:pPr>
      <w:bookmarkStart w:id="8" w:name="_Toc243305173"/>
      <w:r>
        <w:lastRenderedPageBreak/>
        <w:t>List of Abbreviations</w:t>
      </w:r>
      <w:bookmarkEnd w:id="8"/>
    </w:p>
    <w:tbl>
      <w:tblPr>
        <w:tblW w:w="0" w:type="auto"/>
        <w:jc w:val="center"/>
        <w:tblLook w:val="04A0" w:firstRow="1" w:lastRow="0" w:firstColumn="1" w:lastColumn="0" w:noHBand="0" w:noVBand="1"/>
      </w:tblPr>
      <w:tblGrid>
        <w:gridCol w:w="1984"/>
        <w:gridCol w:w="6520"/>
      </w:tblGrid>
      <w:tr w:rsidR="007D4686" w14:paraId="2B05B32F" w14:textId="77777777">
        <w:trPr>
          <w:jc w:val="center"/>
        </w:trPr>
        <w:tc>
          <w:tcPr>
            <w:tcW w:w="1984" w:type="dxa"/>
          </w:tcPr>
          <w:p w14:paraId="235925A3" w14:textId="77777777" w:rsidR="007D4686" w:rsidRDefault="00041C7A">
            <w:pPr>
              <w:spacing w:after="20" w:line="276" w:lineRule="auto"/>
            </w:pPr>
            <w:r>
              <w:rPr>
                <w:b/>
              </w:rPr>
              <w:t>ADC</w:t>
            </w:r>
          </w:p>
        </w:tc>
        <w:tc>
          <w:tcPr>
            <w:tcW w:w="6520" w:type="dxa"/>
          </w:tcPr>
          <w:p w14:paraId="2E05AE8A" w14:textId="77777777" w:rsidR="007D4686" w:rsidRDefault="00041C7A">
            <w:pPr>
              <w:spacing w:after="20" w:line="276" w:lineRule="auto"/>
            </w:pPr>
            <w:r>
              <w:t>Analog-to-Digital Converter</w:t>
            </w:r>
          </w:p>
        </w:tc>
      </w:tr>
      <w:tr w:rsidR="007D4686" w14:paraId="0F025C45" w14:textId="77777777">
        <w:trPr>
          <w:jc w:val="center"/>
        </w:trPr>
        <w:tc>
          <w:tcPr>
            <w:tcW w:w="1984" w:type="dxa"/>
          </w:tcPr>
          <w:p w14:paraId="14B7DDC1" w14:textId="77777777" w:rsidR="007D4686" w:rsidRDefault="00041C7A">
            <w:pPr>
              <w:spacing w:after="20" w:line="276" w:lineRule="auto"/>
            </w:pPr>
            <w:r>
              <w:rPr>
                <w:b/>
              </w:rPr>
              <w:t>AUC</w:t>
            </w:r>
          </w:p>
        </w:tc>
        <w:tc>
          <w:tcPr>
            <w:tcW w:w="6520" w:type="dxa"/>
          </w:tcPr>
          <w:p w14:paraId="6CC2FA1F" w14:textId="77777777" w:rsidR="007D4686" w:rsidRDefault="00041C7A">
            <w:pPr>
              <w:spacing w:after="20" w:line="276" w:lineRule="auto"/>
            </w:pPr>
            <w:r>
              <w:t>Area Under the (ROC) Curve</w:t>
            </w:r>
          </w:p>
        </w:tc>
      </w:tr>
      <w:tr w:rsidR="007D4686" w14:paraId="6C6DCF51" w14:textId="77777777">
        <w:trPr>
          <w:jc w:val="center"/>
        </w:trPr>
        <w:tc>
          <w:tcPr>
            <w:tcW w:w="1984" w:type="dxa"/>
          </w:tcPr>
          <w:p w14:paraId="689A70D8" w14:textId="77777777" w:rsidR="007D4686" w:rsidRDefault="00041C7A">
            <w:pPr>
              <w:spacing w:after="20" w:line="276" w:lineRule="auto"/>
            </w:pPr>
            <w:r>
              <w:rPr>
                <w:b/>
              </w:rPr>
              <w:t>CNN</w:t>
            </w:r>
          </w:p>
        </w:tc>
        <w:tc>
          <w:tcPr>
            <w:tcW w:w="6520" w:type="dxa"/>
          </w:tcPr>
          <w:p w14:paraId="07E80E00" w14:textId="77777777" w:rsidR="007D4686" w:rsidRDefault="00041C7A">
            <w:pPr>
              <w:spacing w:after="20" w:line="276" w:lineRule="auto"/>
            </w:pPr>
            <w:r>
              <w:t>Convolutional Neural Network</w:t>
            </w:r>
          </w:p>
        </w:tc>
      </w:tr>
      <w:tr w:rsidR="007D4686" w14:paraId="0287EACE" w14:textId="77777777">
        <w:trPr>
          <w:jc w:val="center"/>
        </w:trPr>
        <w:tc>
          <w:tcPr>
            <w:tcW w:w="1984" w:type="dxa"/>
          </w:tcPr>
          <w:p w14:paraId="4BB754E8" w14:textId="77777777" w:rsidR="007D4686" w:rsidRDefault="00041C7A">
            <w:pPr>
              <w:spacing w:after="20" w:line="276" w:lineRule="auto"/>
            </w:pPr>
            <w:r>
              <w:rPr>
                <w:b/>
              </w:rPr>
              <w:t>CV</w:t>
            </w:r>
          </w:p>
        </w:tc>
        <w:tc>
          <w:tcPr>
            <w:tcW w:w="6520" w:type="dxa"/>
          </w:tcPr>
          <w:p w14:paraId="53411322" w14:textId="77777777" w:rsidR="007D4686" w:rsidRDefault="00041C7A">
            <w:pPr>
              <w:spacing w:after="20" w:line="276" w:lineRule="auto"/>
            </w:pPr>
            <w:r>
              <w:t>Cross-Validat</w:t>
            </w:r>
            <w:r>
              <w:t>ion</w:t>
            </w:r>
          </w:p>
        </w:tc>
      </w:tr>
      <w:tr w:rsidR="007D4686" w14:paraId="5AF37835" w14:textId="77777777">
        <w:trPr>
          <w:jc w:val="center"/>
        </w:trPr>
        <w:tc>
          <w:tcPr>
            <w:tcW w:w="1984" w:type="dxa"/>
          </w:tcPr>
          <w:p w14:paraId="33478015" w14:textId="77777777" w:rsidR="007D4686" w:rsidRDefault="00041C7A">
            <w:pPr>
              <w:spacing w:after="20" w:line="276" w:lineRule="auto"/>
            </w:pPr>
            <w:r>
              <w:rPr>
                <w:b/>
              </w:rPr>
              <w:t>EDA</w:t>
            </w:r>
          </w:p>
        </w:tc>
        <w:tc>
          <w:tcPr>
            <w:tcW w:w="6520" w:type="dxa"/>
          </w:tcPr>
          <w:p w14:paraId="590975A7" w14:textId="77777777" w:rsidR="007D4686" w:rsidRDefault="00041C7A">
            <w:pPr>
              <w:spacing w:after="20" w:line="276" w:lineRule="auto"/>
            </w:pPr>
            <w:r>
              <w:t>Exploratory Data Analysis</w:t>
            </w:r>
          </w:p>
        </w:tc>
      </w:tr>
      <w:tr w:rsidR="007D4686" w14:paraId="1E94A094" w14:textId="77777777">
        <w:trPr>
          <w:jc w:val="center"/>
        </w:trPr>
        <w:tc>
          <w:tcPr>
            <w:tcW w:w="1984" w:type="dxa"/>
          </w:tcPr>
          <w:p w14:paraId="495782B6" w14:textId="77777777" w:rsidR="007D4686" w:rsidRDefault="00041C7A">
            <w:pPr>
              <w:spacing w:after="20" w:line="276" w:lineRule="auto"/>
            </w:pPr>
            <w:r>
              <w:rPr>
                <w:b/>
              </w:rPr>
              <w:t>FN / FP</w:t>
            </w:r>
          </w:p>
        </w:tc>
        <w:tc>
          <w:tcPr>
            <w:tcW w:w="6520" w:type="dxa"/>
          </w:tcPr>
          <w:p w14:paraId="3D3E6AD1" w14:textId="77777777" w:rsidR="007D4686" w:rsidRDefault="00041C7A">
            <w:pPr>
              <w:spacing w:after="20" w:line="276" w:lineRule="auto"/>
            </w:pPr>
            <w:r>
              <w:t>False Negative / False Positive</w:t>
            </w:r>
          </w:p>
        </w:tc>
      </w:tr>
      <w:tr w:rsidR="007D4686" w14:paraId="3AEA9CBE" w14:textId="77777777">
        <w:trPr>
          <w:jc w:val="center"/>
        </w:trPr>
        <w:tc>
          <w:tcPr>
            <w:tcW w:w="1984" w:type="dxa"/>
          </w:tcPr>
          <w:p w14:paraId="46E120A3" w14:textId="77777777" w:rsidR="007D4686" w:rsidRDefault="00041C7A">
            <w:pPr>
              <w:spacing w:after="20" w:line="276" w:lineRule="auto"/>
            </w:pPr>
            <w:r>
              <w:rPr>
                <w:b/>
              </w:rPr>
              <w:t>FPR / TPR</w:t>
            </w:r>
          </w:p>
        </w:tc>
        <w:tc>
          <w:tcPr>
            <w:tcW w:w="6520" w:type="dxa"/>
          </w:tcPr>
          <w:p w14:paraId="45ADE302" w14:textId="77777777" w:rsidR="007D4686" w:rsidRDefault="00041C7A">
            <w:pPr>
              <w:spacing w:after="20" w:line="276" w:lineRule="auto"/>
            </w:pPr>
            <w:r>
              <w:t>False Positive Rate / True Positive Rate</w:t>
            </w:r>
          </w:p>
        </w:tc>
      </w:tr>
      <w:tr w:rsidR="007D4686" w14:paraId="4E172534" w14:textId="77777777">
        <w:trPr>
          <w:jc w:val="center"/>
        </w:trPr>
        <w:tc>
          <w:tcPr>
            <w:tcW w:w="1984" w:type="dxa"/>
          </w:tcPr>
          <w:p w14:paraId="558BF6C5" w14:textId="77777777" w:rsidR="007D4686" w:rsidRDefault="00041C7A">
            <w:pPr>
              <w:spacing w:after="20" w:line="276" w:lineRule="auto"/>
            </w:pPr>
            <w:r>
              <w:rPr>
                <w:b/>
              </w:rPr>
              <w:t>IDLH</w:t>
            </w:r>
          </w:p>
        </w:tc>
        <w:tc>
          <w:tcPr>
            <w:tcW w:w="6520" w:type="dxa"/>
          </w:tcPr>
          <w:p w14:paraId="7586C3EC" w14:textId="77777777" w:rsidR="007D4686" w:rsidRDefault="00041C7A">
            <w:pPr>
              <w:spacing w:after="20" w:line="276" w:lineRule="auto"/>
            </w:pPr>
            <w:r>
              <w:t>Immediately Dangerous to Life or Health</w:t>
            </w:r>
          </w:p>
        </w:tc>
      </w:tr>
      <w:tr w:rsidR="007D4686" w14:paraId="1979639A" w14:textId="77777777">
        <w:trPr>
          <w:jc w:val="center"/>
        </w:trPr>
        <w:tc>
          <w:tcPr>
            <w:tcW w:w="1984" w:type="dxa"/>
          </w:tcPr>
          <w:p w14:paraId="68FB0817" w14:textId="77777777" w:rsidR="007D4686" w:rsidRDefault="00041C7A">
            <w:pPr>
              <w:spacing w:after="20" w:line="276" w:lineRule="auto"/>
            </w:pPr>
            <w:r>
              <w:rPr>
                <w:b/>
              </w:rPr>
              <w:t>IoT</w:t>
            </w:r>
          </w:p>
        </w:tc>
        <w:tc>
          <w:tcPr>
            <w:tcW w:w="6520" w:type="dxa"/>
          </w:tcPr>
          <w:p w14:paraId="01725026" w14:textId="77777777" w:rsidR="007D4686" w:rsidRDefault="00041C7A">
            <w:pPr>
              <w:spacing w:after="20" w:line="276" w:lineRule="auto"/>
            </w:pPr>
            <w:r>
              <w:t>Internet of Things</w:t>
            </w:r>
          </w:p>
        </w:tc>
      </w:tr>
      <w:tr w:rsidR="007D4686" w14:paraId="3AE41257" w14:textId="77777777">
        <w:trPr>
          <w:jc w:val="center"/>
        </w:trPr>
        <w:tc>
          <w:tcPr>
            <w:tcW w:w="1984" w:type="dxa"/>
          </w:tcPr>
          <w:p w14:paraId="60EEBB59" w14:textId="77777777" w:rsidR="007D4686" w:rsidRDefault="00041C7A">
            <w:pPr>
              <w:spacing w:after="20" w:line="276" w:lineRule="auto"/>
            </w:pPr>
            <w:r>
              <w:rPr>
                <w:b/>
              </w:rPr>
              <w:t>KKT</w:t>
            </w:r>
          </w:p>
        </w:tc>
        <w:tc>
          <w:tcPr>
            <w:tcW w:w="6520" w:type="dxa"/>
          </w:tcPr>
          <w:p w14:paraId="419637B6" w14:textId="77777777" w:rsidR="007D4686" w:rsidRDefault="00041C7A">
            <w:pPr>
              <w:spacing w:after="20" w:line="276" w:lineRule="auto"/>
            </w:pPr>
            <w:r>
              <w:t>Karush–Kuhn–Tucker (conditions)</w:t>
            </w:r>
          </w:p>
        </w:tc>
      </w:tr>
      <w:tr w:rsidR="007D4686" w14:paraId="6A582311" w14:textId="77777777">
        <w:trPr>
          <w:jc w:val="center"/>
        </w:trPr>
        <w:tc>
          <w:tcPr>
            <w:tcW w:w="1984" w:type="dxa"/>
          </w:tcPr>
          <w:p w14:paraId="5AA0698C" w14:textId="77777777" w:rsidR="007D4686" w:rsidRDefault="00041C7A">
            <w:pPr>
              <w:spacing w:after="20" w:line="276" w:lineRule="auto"/>
            </w:pPr>
            <w:r>
              <w:rPr>
                <w:b/>
              </w:rPr>
              <w:t>LEL / UEL</w:t>
            </w:r>
          </w:p>
        </w:tc>
        <w:tc>
          <w:tcPr>
            <w:tcW w:w="6520" w:type="dxa"/>
          </w:tcPr>
          <w:p w14:paraId="56FE06CF" w14:textId="77777777" w:rsidR="007D4686" w:rsidRDefault="00041C7A">
            <w:pPr>
              <w:spacing w:after="20" w:line="276" w:lineRule="auto"/>
            </w:pPr>
            <w:r>
              <w:t xml:space="preserve">Lower / </w:t>
            </w:r>
            <w:r>
              <w:t>Upper Explosive Limit</w:t>
            </w:r>
          </w:p>
        </w:tc>
      </w:tr>
      <w:tr w:rsidR="007D4686" w14:paraId="34F76869" w14:textId="77777777">
        <w:trPr>
          <w:jc w:val="center"/>
        </w:trPr>
        <w:tc>
          <w:tcPr>
            <w:tcW w:w="1984" w:type="dxa"/>
          </w:tcPr>
          <w:p w14:paraId="52462448" w14:textId="77777777" w:rsidR="007D4686" w:rsidRDefault="00041C7A">
            <w:pPr>
              <w:spacing w:after="20" w:line="276" w:lineRule="auto"/>
            </w:pPr>
            <w:r>
              <w:rPr>
                <w:b/>
              </w:rPr>
              <w:t>LIBSVM</w:t>
            </w:r>
          </w:p>
        </w:tc>
        <w:tc>
          <w:tcPr>
            <w:tcW w:w="6520" w:type="dxa"/>
          </w:tcPr>
          <w:p w14:paraId="67EAC794" w14:textId="77777777" w:rsidR="007D4686" w:rsidRDefault="00041C7A">
            <w:pPr>
              <w:spacing w:after="20" w:line="276" w:lineRule="auto"/>
            </w:pPr>
            <w:r>
              <w:t>Library for Support Vector Machines</w:t>
            </w:r>
          </w:p>
        </w:tc>
      </w:tr>
      <w:tr w:rsidR="007D4686" w14:paraId="310B1BA2" w14:textId="77777777">
        <w:trPr>
          <w:jc w:val="center"/>
        </w:trPr>
        <w:tc>
          <w:tcPr>
            <w:tcW w:w="1984" w:type="dxa"/>
          </w:tcPr>
          <w:p w14:paraId="126D505A" w14:textId="77777777" w:rsidR="007D4686" w:rsidRDefault="00041C7A">
            <w:pPr>
              <w:spacing w:after="20" w:line="276" w:lineRule="auto"/>
            </w:pPr>
            <w:r>
              <w:rPr>
                <w:b/>
              </w:rPr>
              <w:t>LPG</w:t>
            </w:r>
          </w:p>
        </w:tc>
        <w:tc>
          <w:tcPr>
            <w:tcW w:w="6520" w:type="dxa"/>
          </w:tcPr>
          <w:p w14:paraId="06B035C3" w14:textId="77777777" w:rsidR="007D4686" w:rsidRDefault="00041C7A">
            <w:pPr>
              <w:spacing w:after="20" w:line="276" w:lineRule="auto"/>
            </w:pPr>
            <w:r>
              <w:t>Liquefied Petroleum Gas</w:t>
            </w:r>
          </w:p>
        </w:tc>
      </w:tr>
      <w:tr w:rsidR="007D4686" w14:paraId="22357655" w14:textId="77777777">
        <w:trPr>
          <w:jc w:val="center"/>
        </w:trPr>
        <w:tc>
          <w:tcPr>
            <w:tcW w:w="1984" w:type="dxa"/>
          </w:tcPr>
          <w:p w14:paraId="122FEC9F" w14:textId="77777777" w:rsidR="007D4686" w:rsidRDefault="00041C7A">
            <w:pPr>
              <w:spacing w:after="20" w:line="276" w:lineRule="auto"/>
            </w:pPr>
            <w:r>
              <w:rPr>
                <w:b/>
              </w:rPr>
              <w:t>LSTM</w:t>
            </w:r>
          </w:p>
        </w:tc>
        <w:tc>
          <w:tcPr>
            <w:tcW w:w="6520" w:type="dxa"/>
          </w:tcPr>
          <w:p w14:paraId="53955046" w14:textId="77777777" w:rsidR="007D4686" w:rsidRDefault="00041C7A">
            <w:pPr>
              <w:spacing w:after="20" w:line="276" w:lineRule="auto"/>
            </w:pPr>
            <w:r>
              <w:t>Long Short-Term Memory (network)</w:t>
            </w:r>
          </w:p>
        </w:tc>
      </w:tr>
      <w:tr w:rsidR="007D4686" w14:paraId="2AB020DB" w14:textId="77777777">
        <w:trPr>
          <w:jc w:val="center"/>
        </w:trPr>
        <w:tc>
          <w:tcPr>
            <w:tcW w:w="1984" w:type="dxa"/>
          </w:tcPr>
          <w:p w14:paraId="780959BE" w14:textId="77777777" w:rsidR="007D4686" w:rsidRDefault="00041C7A">
            <w:pPr>
              <w:spacing w:after="20" w:line="276" w:lineRule="auto"/>
            </w:pPr>
            <w:r>
              <w:rPr>
                <w:b/>
              </w:rPr>
              <w:t>MOS / MOX</w:t>
            </w:r>
          </w:p>
        </w:tc>
        <w:tc>
          <w:tcPr>
            <w:tcW w:w="6520" w:type="dxa"/>
          </w:tcPr>
          <w:p w14:paraId="19C4B713" w14:textId="77777777" w:rsidR="007D4686" w:rsidRDefault="00041C7A">
            <w:pPr>
              <w:spacing w:after="20" w:line="276" w:lineRule="auto"/>
            </w:pPr>
            <w:r>
              <w:t>Metal-Oxide Semiconductor</w:t>
            </w:r>
          </w:p>
        </w:tc>
      </w:tr>
      <w:tr w:rsidR="007D4686" w14:paraId="33AEAD70" w14:textId="77777777">
        <w:trPr>
          <w:jc w:val="center"/>
        </w:trPr>
        <w:tc>
          <w:tcPr>
            <w:tcW w:w="1984" w:type="dxa"/>
          </w:tcPr>
          <w:p w14:paraId="41E939F1" w14:textId="77777777" w:rsidR="007D4686" w:rsidRDefault="00041C7A">
            <w:pPr>
              <w:spacing w:after="20" w:line="276" w:lineRule="auto"/>
            </w:pPr>
            <w:r>
              <w:rPr>
                <w:b/>
              </w:rPr>
              <w:t>NDIR</w:t>
            </w:r>
          </w:p>
        </w:tc>
        <w:tc>
          <w:tcPr>
            <w:tcW w:w="6520" w:type="dxa"/>
          </w:tcPr>
          <w:p w14:paraId="2B6097DC" w14:textId="77777777" w:rsidR="007D4686" w:rsidRDefault="00041C7A">
            <w:pPr>
              <w:spacing w:after="20" w:line="276" w:lineRule="auto"/>
            </w:pPr>
            <w:r>
              <w:t>Non-Dispersive Infrared</w:t>
            </w:r>
          </w:p>
        </w:tc>
      </w:tr>
      <w:tr w:rsidR="007D4686" w14:paraId="75F6C53B" w14:textId="77777777">
        <w:trPr>
          <w:jc w:val="center"/>
        </w:trPr>
        <w:tc>
          <w:tcPr>
            <w:tcW w:w="1984" w:type="dxa"/>
          </w:tcPr>
          <w:p w14:paraId="4F406559" w14:textId="77777777" w:rsidR="007D4686" w:rsidRDefault="00041C7A">
            <w:pPr>
              <w:spacing w:after="20" w:line="276" w:lineRule="auto"/>
            </w:pPr>
            <w:r>
              <w:rPr>
                <w:b/>
              </w:rPr>
              <w:t>OvO / OvR</w:t>
            </w:r>
          </w:p>
        </w:tc>
        <w:tc>
          <w:tcPr>
            <w:tcW w:w="6520" w:type="dxa"/>
          </w:tcPr>
          <w:p w14:paraId="747CE1FE" w14:textId="77777777" w:rsidR="007D4686" w:rsidRDefault="00041C7A">
            <w:pPr>
              <w:spacing w:after="20" w:line="276" w:lineRule="auto"/>
            </w:pPr>
            <w:r>
              <w:t>One-vs-One / One-vs-Rest</w:t>
            </w:r>
          </w:p>
        </w:tc>
      </w:tr>
      <w:tr w:rsidR="007D4686" w14:paraId="0B936272" w14:textId="77777777">
        <w:trPr>
          <w:jc w:val="center"/>
        </w:trPr>
        <w:tc>
          <w:tcPr>
            <w:tcW w:w="1984" w:type="dxa"/>
          </w:tcPr>
          <w:p w14:paraId="16F9614C" w14:textId="77777777" w:rsidR="007D4686" w:rsidRDefault="00041C7A">
            <w:pPr>
              <w:spacing w:after="20" w:line="276" w:lineRule="auto"/>
            </w:pPr>
            <w:r>
              <w:rPr>
                <w:b/>
              </w:rPr>
              <w:t>OSHA</w:t>
            </w:r>
          </w:p>
        </w:tc>
        <w:tc>
          <w:tcPr>
            <w:tcW w:w="6520" w:type="dxa"/>
          </w:tcPr>
          <w:p w14:paraId="781653A2" w14:textId="77777777" w:rsidR="007D4686" w:rsidRDefault="00041C7A">
            <w:pPr>
              <w:spacing w:after="20" w:line="276" w:lineRule="auto"/>
            </w:pPr>
            <w:r>
              <w:t xml:space="preserve">Occupational </w:t>
            </w:r>
            <w:r>
              <w:t>Safety and Health Administration</w:t>
            </w:r>
          </w:p>
        </w:tc>
      </w:tr>
      <w:tr w:rsidR="007D4686" w14:paraId="1C5EC273" w14:textId="77777777">
        <w:trPr>
          <w:jc w:val="center"/>
        </w:trPr>
        <w:tc>
          <w:tcPr>
            <w:tcW w:w="1984" w:type="dxa"/>
          </w:tcPr>
          <w:p w14:paraId="303454CE" w14:textId="77777777" w:rsidR="007D4686" w:rsidRDefault="00041C7A">
            <w:pPr>
              <w:spacing w:after="20" w:line="276" w:lineRule="auto"/>
            </w:pPr>
            <w:r>
              <w:rPr>
                <w:b/>
              </w:rPr>
              <w:t>NIOSH</w:t>
            </w:r>
          </w:p>
        </w:tc>
        <w:tc>
          <w:tcPr>
            <w:tcW w:w="6520" w:type="dxa"/>
          </w:tcPr>
          <w:p w14:paraId="62A62ED0" w14:textId="77777777" w:rsidR="007D4686" w:rsidRDefault="00041C7A">
            <w:pPr>
              <w:spacing w:after="20" w:line="276" w:lineRule="auto"/>
            </w:pPr>
            <w:r>
              <w:t>National Institute for Occupational Safety and Health</w:t>
            </w:r>
          </w:p>
        </w:tc>
      </w:tr>
      <w:tr w:rsidR="007D4686" w14:paraId="6659CFBF" w14:textId="77777777">
        <w:trPr>
          <w:jc w:val="center"/>
        </w:trPr>
        <w:tc>
          <w:tcPr>
            <w:tcW w:w="1984" w:type="dxa"/>
          </w:tcPr>
          <w:p w14:paraId="7A5663EE" w14:textId="77777777" w:rsidR="007D4686" w:rsidRDefault="00041C7A">
            <w:pPr>
              <w:spacing w:after="20" w:line="276" w:lineRule="auto"/>
            </w:pPr>
            <w:r>
              <w:rPr>
                <w:b/>
              </w:rPr>
              <w:t>PCA</w:t>
            </w:r>
          </w:p>
        </w:tc>
        <w:tc>
          <w:tcPr>
            <w:tcW w:w="6520" w:type="dxa"/>
          </w:tcPr>
          <w:p w14:paraId="5F449D77" w14:textId="77777777" w:rsidR="007D4686" w:rsidRDefault="00041C7A">
            <w:pPr>
              <w:spacing w:after="20" w:line="276" w:lineRule="auto"/>
            </w:pPr>
            <w:r>
              <w:t>Principal Component Analysis</w:t>
            </w:r>
          </w:p>
        </w:tc>
      </w:tr>
      <w:tr w:rsidR="007D4686" w14:paraId="0EC4E407" w14:textId="77777777">
        <w:trPr>
          <w:jc w:val="center"/>
        </w:trPr>
        <w:tc>
          <w:tcPr>
            <w:tcW w:w="1984" w:type="dxa"/>
          </w:tcPr>
          <w:p w14:paraId="1E83B359" w14:textId="77777777" w:rsidR="007D4686" w:rsidRDefault="00041C7A">
            <w:pPr>
              <w:spacing w:after="20" w:line="276" w:lineRule="auto"/>
            </w:pPr>
            <w:r>
              <w:rPr>
                <w:b/>
              </w:rPr>
              <w:t>PEL / REL</w:t>
            </w:r>
          </w:p>
        </w:tc>
        <w:tc>
          <w:tcPr>
            <w:tcW w:w="6520" w:type="dxa"/>
          </w:tcPr>
          <w:p w14:paraId="3D841275" w14:textId="77777777" w:rsidR="007D4686" w:rsidRDefault="00041C7A">
            <w:pPr>
              <w:spacing w:after="20" w:line="276" w:lineRule="auto"/>
            </w:pPr>
            <w:r>
              <w:t>Permissible / Recommended Exposure Limit</w:t>
            </w:r>
          </w:p>
        </w:tc>
      </w:tr>
      <w:tr w:rsidR="007D4686" w14:paraId="771BD2CF" w14:textId="77777777">
        <w:trPr>
          <w:jc w:val="center"/>
        </w:trPr>
        <w:tc>
          <w:tcPr>
            <w:tcW w:w="1984" w:type="dxa"/>
          </w:tcPr>
          <w:p w14:paraId="326CABFF" w14:textId="77777777" w:rsidR="007D4686" w:rsidRDefault="00041C7A">
            <w:pPr>
              <w:spacing w:after="20" w:line="276" w:lineRule="auto"/>
            </w:pPr>
            <w:r>
              <w:rPr>
                <w:b/>
              </w:rPr>
              <w:t>ppm</w:t>
            </w:r>
          </w:p>
        </w:tc>
        <w:tc>
          <w:tcPr>
            <w:tcW w:w="6520" w:type="dxa"/>
          </w:tcPr>
          <w:p w14:paraId="0E0F2C1B" w14:textId="77777777" w:rsidR="007D4686" w:rsidRDefault="00041C7A">
            <w:pPr>
              <w:spacing w:after="20" w:line="276" w:lineRule="auto"/>
            </w:pPr>
            <w:r>
              <w:t>parts per million</w:t>
            </w:r>
          </w:p>
        </w:tc>
      </w:tr>
      <w:tr w:rsidR="007D4686" w14:paraId="28CE4BB3" w14:textId="77777777">
        <w:trPr>
          <w:jc w:val="center"/>
        </w:trPr>
        <w:tc>
          <w:tcPr>
            <w:tcW w:w="1984" w:type="dxa"/>
          </w:tcPr>
          <w:p w14:paraId="01734896" w14:textId="77777777" w:rsidR="007D4686" w:rsidRDefault="00041C7A">
            <w:pPr>
              <w:spacing w:after="20" w:line="276" w:lineRule="auto"/>
            </w:pPr>
            <w:r>
              <w:rPr>
                <w:b/>
              </w:rPr>
              <w:t>QP</w:t>
            </w:r>
          </w:p>
        </w:tc>
        <w:tc>
          <w:tcPr>
            <w:tcW w:w="6520" w:type="dxa"/>
          </w:tcPr>
          <w:p w14:paraId="3EB45FDC" w14:textId="77777777" w:rsidR="007D4686" w:rsidRDefault="00041C7A">
            <w:pPr>
              <w:spacing w:after="20" w:line="276" w:lineRule="auto"/>
            </w:pPr>
            <w:r>
              <w:t>Quadratic Programming</w:t>
            </w:r>
          </w:p>
        </w:tc>
      </w:tr>
      <w:tr w:rsidR="007D4686" w14:paraId="2E299C26" w14:textId="77777777">
        <w:trPr>
          <w:jc w:val="center"/>
        </w:trPr>
        <w:tc>
          <w:tcPr>
            <w:tcW w:w="1984" w:type="dxa"/>
          </w:tcPr>
          <w:p w14:paraId="0D3AC9A1" w14:textId="77777777" w:rsidR="007D4686" w:rsidRDefault="00041C7A">
            <w:pPr>
              <w:spacing w:after="20" w:line="276" w:lineRule="auto"/>
            </w:pPr>
            <w:r>
              <w:rPr>
                <w:b/>
              </w:rPr>
              <w:t>RBF</w:t>
            </w:r>
          </w:p>
        </w:tc>
        <w:tc>
          <w:tcPr>
            <w:tcW w:w="6520" w:type="dxa"/>
          </w:tcPr>
          <w:p w14:paraId="2355D06D" w14:textId="77777777" w:rsidR="007D4686" w:rsidRDefault="00041C7A">
            <w:pPr>
              <w:spacing w:after="20" w:line="276" w:lineRule="auto"/>
            </w:pPr>
            <w:r>
              <w:t>Radial Basis Function</w:t>
            </w:r>
          </w:p>
        </w:tc>
      </w:tr>
      <w:tr w:rsidR="007D4686" w14:paraId="5275E949" w14:textId="77777777">
        <w:trPr>
          <w:jc w:val="center"/>
        </w:trPr>
        <w:tc>
          <w:tcPr>
            <w:tcW w:w="1984" w:type="dxa"/>
          </w:tcPr>
          <w:p w14:paraId="0D581A46" w14:textId="77777777" w:rsidR="007D4686" w:rsidRDefault="00041C7A">
            <w:pPr>
              <w:spacing w:after="20" w:line="276" w:lineRule="auto"/>
            </w:pPr>
            <w:r>
              <w:rPr>
                <w:b/>
              </w:rPr>
              <w:t>ROC</w:t>
            </w:r>
          </w:p>
        </w:tc>
        <w:tc>
          <w:tcPr>
            <w:tcW w:w="6520" w:type="dxa"/>
          </w:tcPr>
          <w:p w14:paraId="07F4B950" w14:textId="77777777" w:rsidR="007D4686" w:rsidRDefault="00041C7A">
            <w:pPr>
              <w:spacing w:after="20" w:line="276" w:lineRule="auto"/>
            </w:pPr>
            <w:r>
              <w:t>Receiver Operating Characteristic</w:t>
            </w:r>
          </w:p>
        </w:tc>
      </w:tr>
      <w:tr w:rsidR="007D4686" w14:paraId="5B74316F" w14:textId="77777777">
        <w:trPr>
          <w:jc w:val="center"/>
        </w:trPr>
        <w:tc>
          <w:tcPr>
            <w:tcW w:w="1984" w:type="dxa"/>
          </w:tcPr>
          <w:p w14:paraId="10836A57" w14:textId="77777777" w:rsidR="007D4686" w:rsidRDefault="00041C7A">
            <w:pPr>
              <w:spacing w:after="20" w:line="276" w:lineRule="auto"/>
            </w:pPr>
            <w:r>
              <w:rPr>
                <w:b/>
              </w:rPr>
              <w:t>SMO</w:t>
            </w:r>
          </w:p>
        </w:tc>
        <w:tc>
          <w:tcPr>
            <w:tcW w:w="6520" w:type="dxa"/>
          </w:tcPr>
          <w:p w14:paraId="1C9356C3" w14:textId="77777777" w:rsidR="007D4686" w:rsidRDefault="00041C7A">
            <w:pPr>
              <w:spacing w:after="20" w:line="276" w:lineRule="auto"/>
            </w:pPr>
            <w:r>
              <w:t>Sequential Minimal Optimization</w:t>
            </w:r>
          </w:p>
        </w:tc>
      </w:tr>
      <w:tr w:rsidR="007D4686" w14:paraId="46961A72" w14:textId="77777777">
        <w:trPr>
          <w:jc w:val="center"/>
        </w:trPr>
        <w:tc>
          <w:tcPr>
            <w:tcW w:w="1984" w:type="dxa"/>
          </w:tcPr>
          <w:p w14:paraId="13994AD1" w14:textId="77777777" w:rsidR="007D4686" w:rsidRDefault="00041C7A">
            <w:pPr>
              <w:spacing w:after="20" w:line="276" w:lineRule="auto"/>
            </w:pPr>
            <w:r>
              <w:rPr>
                <w:b/>
              </w:rPr>
              <w:t>SV</w:t>
            </w:r>
          </w:p>
        </w:tc>
        <w:tc>
          <w:tcPr>
            <w:tcW w:w="6520" w:type="dxa"/>
          </w:tcPr>
          <w:p w14:paraId="7AD7DF15" w14:textId="77777777" w:rsidR="007D4686" w:rsidRDefault="00041C7A">
            <w:pPr>
              <w:spacing w:after="20" w:line="276" w:lineRule="auto"/>
            </w:pPr>
            <w:r>
              <w:t>Support Vector</w:t>
            </w:r>
          </w:p>
        </w:tc>
      </w:tr>
      <w:tr w:rsidR="007D4686" w14:paraId="1F9BB2B9" w14:textId="77777777">
        <w:trPr>
          <w:jc w:val="center"/>
        </w:trPr>
        <w:tc>
          <w:tcPr>
            <w:tcW w:w="1984" w:type="dxa"/>
          </w:tcPr>
          <w:p w14:paraId="07815DF6" w14:textId="77777777" w:rsidR="007D4686" w:rsidRDefault="00041C7A">
            <w:pPr>
              <w:spacing w:after="20" w:line="276" w:lineRule="auto"/>
            </w:pPr>
            <w:r>
              <w:rPr>
                <w:b/>
              </w:rPr>
              <w:t>SVM</w:t>
            </w:r>
          </w:p>
        </w:tc>
        <w:tc>
          <w:tcPr>
            <w:tcW w:w="6520" w:type="dxa"/>
          </w:tcPr>
          <w:p w14:paraId="08FE51FB" w14:textId="77777777" w:rsidR="007D4686" w:rsidRDefault="00041C7A">
            <w:pPr>
              <w:spacing w:after="20" w:line="276" w:lineRule="auto"/>
            </w:pPr>
            <w:r>
              <w:t>Support Vector Machine</w:t>
            </w:r>
          </w:p>
        </w:tc>
      </w:tr>
      <w:tr w:rsidR="007D4686" w14:paraId="7D293A4B" w14:textId="77777777">
        <w:trPr>
          <w:jc w:val="center"/>
        </w:trPr>
        <w:tc>
          <w:tcPr>
            <w:tcW w:w="1984" w:type="dxa"/>
          </w:tcPr>
          <w:p w14:paraId="332420F3" w14:textId="77777777" w:rsidR="007D4686" w:rsidRDefault="00041C7A">
            <w:pPr>
              <w:spacing w:after="20" w:line="276" w:lineRule="auto"/>
            </w:pPr>
            <w:r>
              <w:rPr>
                <w:b/>
              </w:rPr>
              <w:t>TinyML</w:t>
            </w:r>
          </w:p>
        </w:tc>
        <w:tc>
          <w:tcPr>
            <w:tcW w:w="6520" w:type="dxa"/>
          </w:tcPr>
          <w:p w14:paraId="0C10D788" w14:textId="77777777" w:rsidR="007D4686" w:rsidRDefault="00041C7A">
            <w:pPr>
              <w:spacing w:after="20" w:line="276" w:lineRule="auto"/>
            </w:pPr>
            <w:r>
              <w:t>Tiny Machine Learning</w:t>
            </w:r>
          </w:p>
        </w:tc>
      </w:tr>
      <w:tr w:rsidR="007D4686" w14:paraId="4F1C2712" w14:textId="77777777">
        <w:trPr>
          <w:jc w:val="center"/>
        </w:trPr>
        <w:tc>
          <w:tcPr>
            <w:tcW w:w="1984" w:type="dxa"/>
          </w:tcPr>
          <w:p w14:paraId="31AE50CC" w14:textId="77777777" w:rsidR="007D4686" w:rsidRDefault="00041C7A">
            <w:pPr>
              <w:spacing w:after="20" w:line="276" w:lineRule="auto"/>
            </w:pPr>
            <w:r>
              <w:rPr>
                <w:b/>
              </w:rPr>
              <w:t>TN / TP</w:t>
            </w:r>
          </w:p>
        </w:tc>
        <w:tc>
          <w:tcPr>
            <w:tcW w:w="6520" w:type="dxa"/>
          </w:tcPr>
          <w:p w14:paraId="075E7E33" w14:textId="77777777" w:rsidR="007D4686" w:rsidRDefault="00041C7A">
            <w:pPr>
              <w:spacing w:after="20" w:line="276" w:lineRule="auto"/>
            </w:pPr>
            <w:r>
              <w:t>True Negative / True Positive</w:t>
            </w:r>
          </w:p>
        </w:tc>
      </w:tr>
      <w:tr w:rsidR="007D4686" w14:paraId="2F0F8228" w14:textId="77777777">
        <w:trPr>
          <w:jc w:val="center"/>
        </w:trPr>
        <w:tc>
          <w:tcPr>
            <w:tcW w:w="1984" w:type="dxa"/>
          </w:tcPr>
          <w:p w14:paraId="0613AE64" w14:textId="77777777" w:rsidR="007D4686" w:rsidRDefault="00041C7A">
            <w:pPr>
              <w:spacing w:after="20" w:line="276" w:lineRule="auto"/>
            </w:pPr>
            <w:r>
              <w:rPr>
                <w:b/>
              </w:rPr>
              <w:t>VOC</w:t>
            </w:r>
          </w:p>
        </w:tc>
        <w:tc>
          <w:tcPr>
            <w:tcW w:w="6520" w:type="dxa"/>
          </w:tcPr>
          <w:p w14:paraId="3C15E56E" w14:textId="77777777" w:rsidR="007D4686" w:rsidRDefault="00041C7A">
            <w:pPr>
              <w:spacing w:after="20" w:line="276" w:lineRule="auto"/>
            </w:pPr>
            <w:r>
              <w:t>Volatile Organic Compound</w:t>
            </w:r>
          </w:p>
        </w:tc>
      </w:tr>
    </w:tbl>
    <w:p w14:paraId="0101002B" w14:textId="77777777" w:rsidR="007D4686" w:rsidRDefault="007D4686">
      <w:pPr>
        <w:sectPr w:rsidR="007D4686">
          <w:footerReference w:type="default" r:id="rId10"/>
          <w:pgSz w:w="11906" w:h="16838"/>
          <w:pgMar w:top="1417" w:right="1417" w:bottom="1417" w:left="1701" w:header="720" w:footer="720" w:gutter="0"/>
          <w:pgNumType w:fmt="lowerRoman" w:start="1"/>
          <w:cols w:space="720"/>
          <w:docGrid w:linePitch="360"/>
        </w:sectPr>
      </w:pPr>
    </w:p>
    <w:p w14:paraId="1E70179D" w14:textId="77777777" w:rsidR="007D4686" w:rsidRDefault="00041C7A">
      <w:pPr>
        <w:pStyle w:val="Heading1"/>
        <w:pageBreakBefore w:val="0"/>
      </w:pPr>
      <w:bookmarkStart w:id="9" w:name="_Toc243305174"/>
      <w:r>
        <w:lastRenderedPageBreak/>
        <w:t>CHAPTER 1: INTRODUCTION</w:t>
      </w:r>
      <w:bookmarkEnd w:id="9"/>
    </w:p>
    <w:p w14:paraId="4D469909" w14:textId="77777777" w:rsidR="007D4686" w:rsidRDefault="00041C7A">
      <w:pPr>
        <w:pStyle w:val="Heading2"/>
      </w:pPr>
      <w:bookmarkStart w:id="10" w:name="_Toc243305175"/>
      <w:r>
        <w:t>1.1 Background of the Study</w:t>
      </w:r>
      <w:bookmarkEnd w:id="10"/>
    </w:p>
    <w:p w14:paraId="2869B9B0" w14:textId="77777777" w:rsidR="007D4686" w:rsidRDefault="00041C7A">
      <w:r>
        <w:t>Modern manufacturing and logistics depend heavily on gases. Liquefied petroleum gas (LPG) and natural gas fuel boilers, furnaces and forklifts; anhydrous ammonia is the standard r</w:t>
      </w:r>
      <w:r>
        <w:t xml:space="preserve">efrigerant of industrial cold stores and food-processing plants; hydrogen, oxygen and other industrial gases are produced, cylinder-filled and shipped through warehouses and container depots; and countless volatile organic compounds (VOCs) are released by </w:t>
      </w:r>
      <w:r>
        <w:t>solvents, paints and chemical stock. Every link of this chain, from storage tanks and pipework to cylinders in transit, is a potential source of leakage. Because most of these gases are colourless and many are odourless, human senses cannot be relied on to</w:t>
      </w:r>
      <w:r>
        <w:t xml:space="preserve"> detect them (Narkhede et al., 2021).</w:t>
      </w:r>
    </w:p>
    <w:p w14:paraId="7B0554C6" w14:textId="77777777" w:rsidR="007D4686" w:rsidRDefault="00041C7A">
      <w:r>
        <w:t>The human and economic cost of hazardous exposure at work is very large. The International Labour Organization estimates about 2.78 million work-related deaths and 374 million non-fatal work-related injuries and illnes</w:t>
      </w:r>
      <w:r>
        <w:t>ses every year, with lost working days costing almost 4% of global gross domestic product (International Labour Organization [ILO], 2019). More than one billion workers are exposed to hazardous substances, including vapours and fumes, every year (ILO, 2021</w:t>
      </w:r>
      <w:r>
        <w:t>). An analysis of chemical-process accidents found that piping caused about 25% of equipment-related accidents and reactors and storage tanks about 14% each, with technical design and human–technical interface failures dominating the contributing causes (K</w:t>
      </w:r>
      <w:r>
        <w:t>idam &amp; Hurme, 2013).</w:t>
      </w:r>
    </w:p>
    <w:p w14:paraId="169226D8" w14:textId="77777777" w:rsidR="007D4686" w:rsidRDefault="00041C7A">
      <w:r>
        <w:t>History offers sobering examples. In December 1984 more than 40 tonnes of methyl isocyanate escaped from a pesticide plant in Bhopal, India, killing at least 3,800 people within hours and exposing more than 500,000 (Broughton, 2005). I</w:t>
      </w:r>
      <w:r>
        <w:t xml:space="preserve">n May 2020 about 3 tonnes of styrene vapour leaked from the LG Polymers plant in Visakhapatnam, killing 12 people; the official probe found that alarms and sirens at 36 locations were not functioning (Down To Earth, 2020). Cold-chain logistics has its own </w:t>
      </w:r>
      <w:r>
        <w:t>record: an ammonia leak at a seafood cold store in Shanghai killed at least 15 workers in 2013 (Al Jazeera, 2013), and a hydraulic shock at Millard Refrigerated Services in Alabama released more than 32,000 lb of anhydrous ammonia in 2010, sending 32 peopl</w:t>
      </w:r>
      <w:r>
        <w:t>e to hospital (U.S. Chemical Safety and Hazard Investigation Board [CSB], 2015).</w:t>
      </w:r>
    </w:p>
    <w:p w14:paraId="7FE8EA22" w14:textId="77777777" w:rsidR="007D4686" w:rsidRDefault="00041C7A">
      <w:r>
        <w:lastRenderedPageBreak/>
        <w:t>Bangladesh, and the Chattogram region in particular, has suffered repeatedly. The fire and explosions at the BM Container Depot in Sitakunda on 4 June 2022, traced to hydrogen</w:t>
      </w:r>
      <w:r>
        <w:t xml:space="preserve">-peroxide containers, killed 51 people including firefighters and injured more than 200 (United News of Bangladesh [UNB], 2022). On 4 March 2023 an explosion at an oxygen plant in Sitakunda killed 7 and injured 32 (The Business Standard, 2023). Three days </w:t>
      </w:r>
      <w:r>
        <w:t xml:space="preserve">later an explosion at Siddique Bazar in Dhaka, which investigators linked to gas accumulating from a leaking line in an unapproved basement, killed 26 people (Dhaka Tribune, 2025). In September 2020 gas from a leaking underground pipeline ignited inside a </w:t>
      </w:r>
      <w:r>
        <w:t xml:space="preserve">mosque in Narayanganj and killed 34 worshippers (The Daily Star, 2020), while an ammonia tank at the DAP fertiliser factory in Anwara, Chattogram, exploded in 2016 and about 250 people fell ill (The Daily Star, 2016). Gas-cylinder fires are also frequent: </w:t>
      </w:r>
      <w:r>
        <w:t>the Fire Service recorded 953 such incidents in 2018 alone (Dhaka Tribune, 2021).</w:t>
      </w:r>
    </w:p>
    <w:p w14:paraId="256B0700" w14:textId="77777777" w:rsidR="007D4686" w:rsidRDefault="00041C7A">
      <w:r>
        <w:t>These incidents share a pattern: the leak began long before the disaster, and either no detection system existed or the existing one failed to give a timely, trustworthy warn</w:t>
      </w:r>
      <w:r>
        <w:t>ing. Reliable, fast and affordable gas-leak detection is therefore a critical safety requirement for manufacturing and logistics facilities, and it is the motivation for this project.</w:t>
      </w:r>
    </w:p>
    <w:p w14:paraId="15F84D2A" w14:textId="77777777" w:rsidR="007D4686" w:rsidRDefault="00041C7A">
      <w:pPr>
        <w:pStyle w:val="Heading2"/>
      </w:pPr>
      <w:bookmarkStart w:id="11" w:name="_Toc243305176"/>
      <w:r>
        <w:t>1.2 Hazardous Gases in Manufacturing and Logistics</w:t>
      </w:r>
      <w:bookmarkEnd w:id="11"/>
    </w:p>
    <w:p w14:paraId="71B506A4" w14:textId="77777777" w:rsidR="007D4686" w:rsidRDefault="00041C7A">
      <w:pPr>
        <w:keepNext/>
      </w:pPr>
      <w:r>
        <w:t>The gases encountered</w:t>
      </w:r>
      <w:r>
        <w:t xml:space="preserve"> in industrial and logistics settings differ in toxicity and flammability. Table 1 summarises occupational exposure limits and flammability ranges for the most common ones. The lower explosive limit (LEL) is the minimum concentration in air that can ignite</w:t>
      </w:r>
      <w:r>
        <w:t>; occupational limits (OSHA PEL, NIOSH REL) are the concentrations to which a worker may be exposed over a shift; and the IDLH value is the concentration that is immediately dangerous to life or health.</w:t>
      </w:r>
    </w:p>
    <w:p w14:paraId="48CCBF3C" w14:textId="4D1545FB" w:rsidR="007D4686" w:rsidRDefault="00041C7A">
      <w:pPr>
        <w:pStyle w:val="Caption"/>
        <w:keepNext/>
        <w:spacing w:after="80"/>
      </w:pPr>
      <w:bookmarkStart w:id="12" w:name="_Toc243305242"/>
      <w:r>
        <w:t xml:space="preserve">Table </w:t>
      </w:r>
      <w:r>
        <w:fldChar w:fldCharType="begin"/>
      </w:r>
      <w:r>
        <w:instrText xml:space="preserve"> SEQ Table \* ARABIC </w:instrText>
      </w:r>
      <w:r>
        <w:fldChar w:fldCharType="separate"/>
      </w:r>
      <w:r>
        <w:rPr>
          <w:noProof/>
        </w:rPr>
        <w:t>1</w:t>
      </w:r>
      <w:r>
        <w:fldChar w:fldCharType="end"/>
      </w:r>
      <w:r>
        <w:t xml:space="preserve">: Exposure and </w:t>
      </w:r>
      <w:r>
        <w:t>flammability limits of common industrial gases (NIOSH, n.d.-a–f; NOAA, n.d.-a, n.d.-b; OSHA, n.d.-a, n.d.-b). C = ceiling value.</w:t>
      </w:r>
      <w:bookmarkEnd w:id="12"/>
    </w:p>
    <w:tbl>
      <w:tblPr>
        <w:tblStyle w:val="TableGrid"/>
        <w:tblW w:w="0" w:type="auto"/>
        <w:jc w:val="center"/>
        <w:tblLook w:val="04A0" w:firstRow="1" w:lastRow="0" w:firstColumn="1" w:lastColumn="0" w:noHBand="0" w:noVBand="1"/>
      </w:tblPr>
      <w:tblGrid>
        <w:gridCol w:w="1928"/>
        <w:gridCol w:w="2041"/>
        <w:gridCol w:w="1077"/>
        <w:gridCol w:w="1077"/>
        <w:gridCol w:w="1134"/>
        <w:gridCol w:w="1361"/>
      </w:tblGrid>
      <w:tr w:rsidR="007D4686" w14:paraId="59A39C98" w14:textId="77777777">
        <w:trPr>
          <w:tblHeader/>
          <w:jc w:val="center"/>
        </w:trPr>
        <w:tc>
          <w:tcPr>
            <w:tcW w:w="1928" w:type="dxa"/>
            <w:shd w:val="clear" w:color="auto" w:fill="D9E2F3"/>
            <w:vAlign w:val="center"/>
          </w:tcPr>
          <w:p w14:paraId="71D12BCC" w14:textId="77777777" w:rsidR="007D4686" w:rsidRDefault="00041C7A">
            <w:pPr>
              <w:spacing w:before="20" w:after="20" w:line="264" w:lineRule="auto"/>
              <w:jc w:val="center"/>
            </w:pPr>
            <w:r>
              <w:rPr>
                <w:b/>
                <w:sz w:val="19"/>
              </w:rPr>
              <w:t>Gas</w:t>
            </w:r>
          </w:p>
        </w:tc>
        <w:tc>
          <w:tcPr>
            <w:tcW w:w="2041" w:type="dxa"/>
            <w:shd w:val="clear" w:color="auto" w:fill="D9E2F3"/>
            <w:vAlign w:val="center"/>
          </w:tcPr>
          <w:p w14:paraId="008A2A7F" w14:textId="77777777" w:rsidR="007D4686" w:rsidRDefault="00041C7A">
            <w:pPr>
              <w:spacing w:before="20" w:after="20" w:line="264" w:lineRule="auto"/>
              <w:jc w:val="center"/>
            </w:pPr>
            <w:r>
              <w:rPr>
                <w:b/>
                <w:sz w:val="19"/>
              </w:rPr>
              <w:t>Typical source</w:t>
            </w:r>
          </w:p>
        </w:tc>
        <w:tc>
          <w:tcPr>
            <w:tcW w:w="1077" w:type="dxa"/>
            <w:shd w:val="clear" w:color="auto" w:fill="D9E2F3"/>
            <w:vAlign w:val="center"/>
          </w:tcPr>
          <w:p w14:paraId="4F8D0781" w14:textId="77777777" w:rsidR="007D4686" w:rsidRDefault="00041C7A">
            <w:pPr>
              <w:spacing w:before="20" w:after="20" w:line="264" w:lineRule="auto"/>
              <w:jc w:val="center"/>
            </w:pPr>
            <w:r>
              <w:rPr>
                <w:b/>
                <w:sz w:val="19"/>
              </w:rPr>
              <w:t>OSHA PEL</w:t>
            </w:r>
          </w:p>
        </w:tc>
        <w:tc>
          <w:tcPr>
            <w:tcW w:w="1077" w:type="dxa"/>
            <w:shd w:val="clear" w:color="auto" w:fill="D9E2F3"/>
            <w:vAlign w:val="center"/>
          </w:tcPr>
          <w:p w14:paraId="7065B0A2" w14:textId="77777777" w:rsidR="007D4686" w:rsidRDefault="00041C7A">
            <w:pPr>
              <w:spacing w:before="20" w:after="20" w:line="264" w:lineRule="auto"/>
              <w:jc w:val="center"/>
            </w:pPr>
            <w:r>
              <w:rPr>
                <w:b/>
                <w:sz w:val="19"/>
              </w:rPr>
              <w:t>NIOSH REL</w:t>
            </w:r>
          </w:p>
        </w:tc>
        <w:tc>
          <w:tcPr>
            <w:tcW w:w="1134" w:type="dxa"/>
            <w:shd w:val="clear" w:color="auto" w:fill="D9E2F3"/>
            <w:vAlign w:val="center"/>
          </w:tcPr>
          <w:p w14:paraId="08363B2E" w14:textId="77777777" w:rsidR="007D4686" w:rsidRDefault="00041C7A">
            <w:pPr>
              <w:spacing w:before="20" w:after="20" w:line="264" w:lineRule="auto"/>
              <w:jc w:val="center"/>
            </w:pPr>
            <w:r>
              <w:rPr>
                <w:b/>
                <w:sz w:val="19"/>
              </w:rPr>
              <w:t>IDLH</w:t>
            </w:r>
          </w:p>
        </w:tc>
        <w:tc>
          <w:tcPr>
            <w:tcW w:w="1361" w:type="dxa"/>
            <w:shd w:val="clear" w:color="auto" w:fill="D9E2F3"/>
            <w:vAlign w:val="center"/>
          </w:tcPr>
          <w:p w14:paraId="2388FECC" w14:textId="77777777" w:rsidR="007D4686" w:rsidRDefault="00041C7A">
            <w:pPr>
              <w:spacing w:before="20" w:after="20" w:line="264" w:lineRule="auto"/>
              <w:jc w:val="center"/>
            </w:pPr>
            <w:r>
              <w:rPr>
                <w:b/>
                <w:sz w:val="19"/>
              </w:rPr>
              <w:t>LEL–UEL (% vol)</w:t>
            </w:r>
          </w:p>
        </w:tc>
      </w:tr>
      <w:tr w:rsidR="007D4686" w14:paraId="0C544042" w14:textId="77777777">
        <w:trPr>
          <w:jc w:val="center"/>
        </w:trPr>
        <w:tc>
          <w:tcPr>
            <w:tcW w:w="1928" w:type="dxa"/>
            <w:vAlign w:val="center"/>
          </w:tcPr>
          <w:p w14:paraId="74BB4DCE" w14:textId="77777777" w:rsidR="007D4686" w:rsidRDefault="00041C7A">
            <w:pPr>
              <w:spacing w:before="20" w:after="20" w:line="264" w:lineRule="auto"/>
              <w:jc w:val="left"/>
            </w:pPr>
            <w:r>
              <w:rPr>
                <w:sz w:val="19"/>
              </w:rPr>
              <w:t>LPG (propane/butane)</w:t>
            </w:r>
          </w:p>
        </w:tc>
        <w:tc>
          <w:tcPr>
            <w:tcW w:w="2041" w:type="dxa"/>
            <w:vAlign w:val="center"/>
          </w:tcPr>
          <w:p w14:paraId="50A4C8D4" w14:textId="77777777" w:rsidR="007D4686" w:rsidRDefault="00041C7A">
            <w:pPr>
              <w:spacing w:before="20" w:after="20" w:line="264" w:lineRule="auto"/>
              <w:jc w:val="center"/>
            </w:pPr>
            <w:r>
              <w:rPr>
                <w:sz w:val="19"/>
              </w:rPr>
              <w:t>fuel, forklifts, cylinders</w:t>
            </w:r>
          </w:p>
        </w:tc>
        <w:tc>
          <w:tcPr>
            <w:tcW w:w="1077" w:type="dxa"/>
            <w:vAlign w:val="center"/>
          </w:tcPr>
          <w:p w14:paraId="5CB9438E" w14:textId="77777777" w:rsidR="007D4686" w:rsidRDefault="00041C7A">
            <w:pPr>
              <w:spacing w:before="20" w:after="20" w:line="264" w:lineRule="auto"/>
              <w:jc w:val="center"/>
            </w:pPr>
            <w:r>
              <w:rPr>
                <w:sz w:val="19"/>
              </w:rPr>
              <w:t>1,000 ppm</w:t>
            </w:r>
          </w:p>
        </w:tc>
        <w:tc>
          <w:tcPr>
            <w:tcW w:w="1077" w:type="dxa"/>
            <w:vAlign w:val="center"/>
          </w:tcPr>
          <w:p w14:paraId="4A6196EC" w14:textId="77777777" w:rsidR="007D4686" w:rsidRDefault="00041C7A">
            <w:pPr>
              <w:spacing w:before="20" w:after="20" w:line="264" w:lineRule="auto"/>
              <w:jc w:val="center"/>
            </w:pPr>
            <w:r>
              <w:rPr>
                <w:sz w:val="19"/>
              </w:rPr>
              <w:t>1,000 ppm</w:t>
            </w:r>
          </w:p>
        </w:tc>
        <w:tc>
          <w:tcPr>
            <w:tcW w:w="1134" w:type="dxa"/>
            <w:vAlign w:val="center"/>
          </w:tcPr>
          <w:p w14:paraId="1CE7AAA3" w14:textId="77777777" w:rsidR="007D4686" w:rsidRDefault="00041C7A">
            <w:pPr>
              <w:spacing w:before="20" w:after="20" w:line="264" w:lineRule="auto"/>
              <w:jc w:val="center"/>
            </w:pPr>
            <w:r>
              <w:rPr>
                <w:sz w:val="19"/>
              </w:rPr>
              <w:t>2,000 ppm</w:t>
            </w:r>
          </w:p>
        </w:tc>
        <w:tc>
          <w:tcPr>
            <w:tcW w:w="1361" w:type="dxa"/>
            <w:vAlign w:val="center"/>
          </w:tcPr>
          <w:p w14:paraId="7E89ECF4" w14:textId="77777777" w:rsidR="007D4686" w:rsidRDefault="00041C7A">
            <w:pPr>
              <w:spacing w:before="20" w:after="20" w:line="264" w:lineRule="auto"/>
              <w:jc w:val="center"/>
            </w:pPr>
            <w:r>
              <w:rPr>
                <w:sz w:val="19"/>
              </w:rPr>
              <w:t>≈2.1–9.5</w:t>
            </w:r>
          </w:p>
        </w:tc>
      </w:tr>
      <w:tr w:rsidR="007D4686" w14:paraId="20A8B867" w14:textId="77777777">
        <w:trPr>
          <w:jc w:val="center"/>
        </w:trPr>
        <w:tc>
          <w:tcPr>
            <w:tcW w:w="1928" w:type="dxa"/>
            <w:vAlign w:val="center"/>
          </w:tcPr>
          <w:p w14:paraId="1731E1F2" w14:textId="77777777" w:rsidR="007D4686" w:rsidRDefault="00041C7A">
            <w:pPr>
              <w:spacing w:before="20" w:after="20" w:line="264" w:lineRule="auto"/>
              <w:jc w:val="left"/>
            </w:pPr>
            <w:r>
              <w:rPr>
                <w:sz w:val="19"/>
              </w:rPr>
              <w:t>Methane</w:t>
            </w:r>
          </w:p>
        </w:tc>
        <w:tc>
          <w:tcPr>
            <w:tcW w:w="2041" w:type="dxa"/>
            <w:vAlign w:val="center"/>
          </w:tcPr>
          <w:p w14:paraId="6FB5BCB4" w14:textId="77777777" w:rsidR="007D4686" w:rsidRDefault="00041C7A">
            <w:pPr>
              <w:spacing w:before="20" w:after="20" w:line="264" w:lineRule="auto"/>
              <w:jc w:val="center"/>
            </w:pPr>
            <w:r>
              <w:rPr>
                <w:sz w:val="19"/>
              </w:rPr>
              <w:t>natural gas lines</w:t>
            </w:r>
          </w:p>
        </w:tc>
        <w:tc>
          <w:tcPr>
            <w:tcW w:w="1077" w:type="dxa"/>
            <w:vAlign w:val="center"/>
          </w:tcPr>
          <w:p w14:paraId="2A1543A5" w14:textId="77777777" w:rsidR="007D4686" w:rsidRDefault="00041C7A">
            <w:pPr>
              <w:spacing w:before="20" w:after="20" w:line="264" w:lineRule="auto"/>
              <w:jc w:val="center"/>
            </w:pPr>
            <w:r>
              <w:rPr>
                <w:sz w:val="19"/>
              </w:rPr>
              <w:t>—</w:t>
            </w:r>
          </w:p>
        </w:tc>
        <w:tc>
          <w:tcPr>
            <w:tcW w:w="1077" w:type="dxa"/>
            <w:vAlign w:val="center"/>
          </w:tcPr>
          <w:p w14:paraId="0CD0ED55" w14:textId="77777777" w:rsidR="007D4686" w:rsidRDefault="00041C7A">
            <w:pPr>
              <w:spacing w:before="20" w:after="20" w:line="264" w:lineRule="auto"/>
              <w:jc w:val="center"/>
            </w:pPr>
            <w:r>
              <w:rPr>
                <w:sz w:val="19"/>
              </w:rPr>
              <w:t>—</w:t>
            </w:r>
          </w:p>
        </w:tc>
        <w:tc>
          <w:tcPr>
            <w:tcW w:w="1134" w:type="dxa"/>
            <w:vAlign w:val="center"/>
          </w:tcPr>
          <w:p w14:paraId="462D87EE" w14:textId="77777777" w:rsidR="007D4686" w:rsidRDefault="00041C7A">
            <w:pPr>
              <w:spacing w:before="20" w:after="20" w:line="264" w:lineRule="auto"/>
              <w:jc w:val="center"/>
            </w:pPr>
            <w:r>
              <w:rPr>
                <w:sz w:val="19"/>
              </w:rPr>
              <w:t>asphyxiant</w:t>
            </w:r>
          </w:p>
        </w:tc>
        <w:tc>
          <w:tcPr>
            <w:tcW w:w="1361" w:type="dxa"/>
            <w:vAlign w:val="center"/>
          </w:tcPr>
          <w:p w14:paraId="5BC49C30" w14:textId="77777777" w:rsidR="007D4686" w:rsidRDefault="00041C7A">
            <w:pPr>
              <w:spacing w:before="20" w:after="20" w:line="264" w:lineRule="auto"/>
              <w:jc w:val="center"/>
            </w:pPr>
            <w:r>
              <w:rPr>
                <w:sz w:val="19"/>
              </w:rPr>
              <w:t>5–15</w:t>
            </w:r>
          </w:p>
        </w:tc>
      </w:tr>
      <w:tr w:rsidR="007D4686" w14:paraId="00C14115" w14:textId="77777777">
        <w:trPr>
          <w:jc w:val="center"/>
        </w:trPr>
        <w:tc>
          <w:tcPr>
            <w:tcW w:w="1928" w:type="dxa"/>
            <w:vAlign w:val="center"/>
          </w:tcPr>
          <w:p w14:paraId="03B70E87" w14:textId="77777777" w:rsidR="007D4686" w:rsidRDefault="00041C7A">
            <w:pPr>
              <w:spacing w:before="20" w:after="20" w:line="264" w:lineRule="auto"/>
              <w:jc w:val="left"/>
            </w:pPr>
            <w:r>
              <w:rPr>
                <w:sz w:val="19"/>
              </w:rPr>
              <w:t>Carbon monoxide</w:t>
            </w:r>
          </w:p>
        </w:tc>
        <w:tc>
          <w:tcPr>
            <w:tcW w:w="2041" w:type="dxa"/>
            <w:vAlign w:val="center"/>
          </w:tcPr>
          <w:p w14:paraId="20B512FB" w14:textId="77777777" w:rsidR="007D4686" w:rsidRDefault="00041C7A">
            <w:pPr>
              <w:spacing w:before="20" w:after="20" w:line="264" w:lineRule="auto"/>
              <w:jc w:val="center"/>
            </w:pPr>
            <w:r>
              <w:rPr>
                <w:sz w:val="19"/>
              </w:rPr>
              <w:t>combustion, furnaces</w:t>
            </w:r>
          </w:p>
        </w:tc>
        <w:tc>
          <w:tcPr>
            <w:tcW w:w="1077" w:type="dxa"/>
            <w:vAlign w:val="center"/>
          </w:tcPr>
          <w:p w14:paraId="5DA5FB07" w14:textId="77777777" w:rsidR="007D4686" w:rsidRDefault="00041C7A">
            <w:pPr>
              <w:spacing w:before="20" w:after="20" w:line="264" w:lineRule="auto"/>
              <w:jc w:val="center"/>
            </w:pPr>
            <w:r>
              <w:rPr>
                <w:sz w:val="19"/>
              </w:rPr>
              <w:t>50 ppm</w:t>
            </w:r>
          </w:p>
        </w:tc>
        <w:tc>
          <w:tcPr>
            <w:tcW w:w="1077" w:type="dxa"/>
            <w:vAlign w:val="center"/>
          </w:tcPr>
          <w:p w14:paraId="439C1F33" w14:textId="77777777" w:rsidR="007D4686" w:rsidRDefault="00041C7A">
            <w:pPr>
              <w:spacing w:before="20" w:after="20" w:line="264" w:lineRule="auto"/>
              <w:jc w:val="center"/>
            </w:pPr>
            <w:r>
              <w:rPr>
                <w:sz w:val="19"/>
              </w:rPr>
              <w:t>35 ppm</w:t>
            </w:r>
          </w:p>
        </w:tc>
        <w:tc>
          <w:tcPr>
            <w:tcW w:w="1134" w:type="dxa"/>
            <w:vAlign w:val="center"/>
          </w:tcPr>
          <w:p w14:paraId="5765B155" w14:textId="77777777" w:rsidR="007D4686" w:rsidRDefault="00041C7A">
            <w:pPr>
              <w:spacing w:before="20" w:after="20" w:line="264" w:lineRule="auto"/>
              <w:jc w:val="center"/>
            </w:pPr>
            <w:r>
              <w:rPr>
                <w:sz w:val="19"/>
              </w:rPr>
              <w:t>1,200 ppm</w:t>
            </w:r>
          </w:p>
        </w:tc>
        <w:tc>
          <w:tcPr>
            <w:tcW w:w="1361" w:type="dxa"/>
            <w:vAlign w:val="center"/>
          </w:tcPr>
          <w:p w14:paraId="7350E07E" w14:textId="77777777" w:rsidR="007D4686" w:rsidRDefault="00041C7A">
            <w:pPr>
              <w:spacing w:before="20" w:after="20" w:line="264" w:lineRule="auto"/>
              <w:jc w:val="center"/>
            </w:pPr>
            <w:r>
              <w:rPr>
                <w:sz w:val="19"/>
              </w:rPr>
              <w:t>12.5–74</w:t>
            </w:r>
          </w:p>
        </w:tc>
      </w:tr>
      <w:tr w:rsidR="007D4686" w14:paraId="03F1F512" w14:textId="77777777">
        <w:trPr>
          <w:jc w:val="center"/>
        </w:trPr>
        <w:tc>
          <w:tcPr>
            <w:tcW w:w="1928" w:type="dxa"/>
            <w:vAlign w:val="center"/>
          </w:tcPr>
          <w:p w14:paraId="10EA671F" w14:textId="77777777" w:rsidR="007D4686" w:rsidRDefault="00041C7A">
            <w:pPr>
              <w:spacing w:before="20" w:after="20" w:line="264" w:lineRule="auto"/>
              <w:jc w:val="left"/>
            </w:pPr>
            <w:r>
              <w:rPr>
                <w:sz w:val="19"/>
              </w:rPr>
              <w:t>Hydrogen sulfide</w:t>
            </w:r>
          </w:p>
        </w:tc>
        <w:tc>
          <w:tcPr>
            <w:tcW w:w="2041" w:type="dxa"/>
            <w:vAlign w:val="center"/>
          </w:tcPr>
          <w:p w14:paraId="0B82D55A" w14:textId="77777777" w:rsidR="007D4686" w:rsidRDefault="00041C7A">
            <w:pPr>
              <w:spacing w:before="20" w:after="20" w:line="264" w:lineRule="auto"/>
              <w:jc w:val="center"/>
            </w:pPr>
            <w:r>
              <w:rPr>
                <w:sz w:val="19"/>
              </w:rPr>
              <w:t>waste, chemical process</w:t>
            </w:r>
          </w:p>
        </w:tc>
        <w:tc>
          <w:tcPr>
            <w:tcW w:w="1077" w:type="dxa"/>
            <w:vAlign w:val="center"/>
          </w:tcPr>
          <w:p w14:paraId="353F8871" w14:textId="77777777" w:rsidR="007D4686" w:rsidRDefault="00041C7A">
            <w:pPr>
              <w:spacing w:before="20" w:after="20" w:line="264" w:lineRule="auto"/>
              <w:jc w:val="center"/>
            </w:pPr>
            <w:r>
              <w:rPr>
                <w:sz w:val="19"/>
              </w:rPr>
              <w:t>20 ppm (C)</w:t>
            </w:r>
          </w:p>
        </w:tc>
        <w:tc>
          <w:tcPr>
            <w:tcW w:w="1077" w:type="dxa"/>
            <w:vAlign w:val="center"/>
          </w:tcPr>
          <w:p w14:paraId="616235B9" w14:textId="77777777" w:rsidR="007D4686" w:rsidRDefault="00041C7A">
            <w:pPr>
              <w:spacing w:before="20" w:after="20" w:line="264" w:lineRule="auto"/>
              <w:jc w:val="center"/>
            </w:pPr>
            <w:r>
              <w:rPr>
                <w:sz w:val="19"/>
              </w:rPr>
              <w:t>10 ppm (C)</w:t>
            </w:r>
          </w:p>
        </w:tc>
        <w:tc>
          <w:tcPr>
            <w:tcW w:w="1134" w:type="dxa"/>
            <w:vAlign w:val="center"/>
          </w:tcPr>
          <w:p w14:paraId="0FB3D429" w14:textId="77777777" w:rsidR="007D4686" w:rsidRDefault="00041C7A">
            <w:pPr>
              <w:spacing w:before="20" w:after="20" w:line="264" w:lineRule="auto"/>
              <w:jc w:val="center"/>
            </w:pPr>
            <w:r>
              <w:rPr>
                <w:sz w:val="19"/>
              </w:rPr>
              <w:t>100 ppm</w:t>
            </w:r>
          </w:p>
        </w:tc>
        <w:tc>
          <w:tcPr>
            <w:tcW w:w="1361" w:type="dxa"/>
            <w:vAlign w:val="center"/>
          </w:tcPr>
          <w:p w14:paraId="00DEF1E1" w14:textId="77777777" w:rsidR="007D4686" w:rsidRDefault="00041C7A">
            <w:pPr>
              <w:spacing w:before="20" w:after="20" w:line="264" w:lineRule="auto"/>
              <w:jc w:val="center"/>
            </w:pPr>
            <w:r>
              <w:rPr>
                <w:sz w:val="19"/>
              </w:rPr>
              <w:t>4.0–44.0</w:t>
            </w:r>
          </w:p>
        </w:tc>
      </w:tr>
      <w:tr w:rsidR="007D4686" w14:paraId="7FCE0669" w14:textId="77777777">
        <w:trPr>
          <w:jc w:val="center"/>
        </w:trPr>
        <w:tc>
          <w:tcPr>
            <w:tcW w:w="1928" w:type="dxa"/>
            <w:vAlign w:val="center"/>
          </w:tcPr>
          <w:p w14:paraId="74536D15" w14:textId="77777777" w:rsidR="007D4686" w:rsidRDefault="00041C7A">
            <w:pPr>
              <w:spacing w:before="20" w:after="20" w:line="264" w:lineRule="auto"/>
              <w:jc w:val="left"/>
            </w:pPr>
            <w:r>
              <w:rPr>
                <w:sz w:val="19"/>
              </w:rPr>
              <w:t>Ammonia</w:t>
            </w:r>
          </w:p>
        </w:tc>
        <w:tc>
          <w:tcPr>
            <w:tcW w:w="2041" w:type="dxa"/>
            <w:vAlign w:val="center"/>
          </w:tcPr>
          <w:p w14:paraId="3F8CB726" w14:textId="77777777" w:rsidR="007D4686" w:rsidRDefault="00041C7A">
            <w:pPr>
              <w:spacing w:before="20" w:after="20" w:line="264" w:lineRule="auto"/>
              <w:jc w:val="center"/>
            </w:pPr>
            <w:r>
              <w:rPr>
                <w:sz w:val="19"/>
              </w:rPr>
              <w:t>cold-chain refrigeration</w:t>
            </w:r>
          </w:p>
        </w:tc>
        <w:tc>
          <w:tcPr>
            <w:tcW w:w="1077" w:type="dxa"/>
            <w:vAlign w:val="center"/>
          </w:tcPr>
          <w:p w14:paraId="145AF26B" w14:textId="77777777" w:rsidR="007D4686" w:rsidRDefault="00041C7A">
            <w:pPr>
              <w:spacing w:before="20" w:after="20" w:line="264" w:lineRule="auto"/>
              <w:jc w:val="center"/>
            </w:pPr>
            <w:r>
              <w:rPr>
                <w:sz w:val="19"/>
              </w:rPr>
              <w:t xml:space="preserve">50 </w:t>
            </w:r>
            <w:r>
              <w:rPr>
                <w:sz w:val="19"/>
              </w:rPr>
              <w:t>ppm</w:t>
            </w:r>
          </w:p>
        </w:tc>
        <w:tc>
          <w:tcPr>
            <w:tcW w:w="1077" w:type="dxa"/>
            <w:vAlign w:val="center"/>
          </w:tcPr>
          <w:p w14:paraId="00129C89" w14:textId="77777777" w:rsidR="007D4686" w:rsidRDefault="00041C7A">
            <w:pPr>
              <w:spacing w:before="20" w:after="20" w:line="264" w:lineRule="auto"/>
              <w:jc w:val="center"/>
            </w:pPr>
            <w:r>
              <w:rPr>
                <w:sz w:val="19"/>
              </w:rPr>
              <w:t>25 ppm</w:t>
            </w:r>
          </w:p>
        </w:tc>
        <w:tc>
          <w:tcPr>
            <w:tcW w:w="1134" w:type="dxa"/>
            <w:vAlign w:val="center"/>
          </w:tcPr>
          <w:p w14:paraId="650BE6F2" w14:textId="77777777" w:rsidR="007D4686" w:rsidRDefault="00041C7A">
            <w:pPr>
              <w:spacing w:before="20" w:after="20" w:line="264" w:lineRule="auto"/>
              <w:jc w:val="center"/>
            </w:pPr>
            <w:r>
              <w:rPr>
                <w:sz w:val="19"/>
              </w:rPr>
              <w:t>300 ppm</w:t>
            </w:r>
          </w:p>
        </w:tc>
        <w:tc>
          <w:tcPr>
            <w:tcW w:w="1361" w:type="dxa"/>
            <w:vAlign w:val="center"/>
          </w:tcPr>
          <w:p w14:paraId="14A7AE15" w14:textId="77777777" w:rsidR="007D4686" w:rsidRDefault="00041C7A">
            <w:pPr>
              <w:spacing w:before="20" w:after="20" w:line="264" w:lineRule="auto"/>
              <w:jc w:val="center"/>
            </w:pPr>
            <w:r>
              <w:rPr>
                <w:sz w:val="19"/>
              </w:rPr>
              <w:t>15–28</w:t>
            </w:r>
          </w:p>
        </w:tc>
      </w:tr>
      <w:tr w:rsidR="007D4686" w14:paraId="5AB2EA5A" w14:textId="77777777">
        <w:trPr>
          <w:jc w:val="center"/>
        </w:trPr>
        <w:tc>
          <w:tcPr>
            <w:tcW w:w="1928" w:type="dxa"/>
            <w:vAlign w:val="center"/>
          </w:tcPr>
          <w:p w14:paraId="1DD8DF7C" w14:textId="77777777" w:rsidR="007D4686" w:rsidRDefault="00041C7A">
            <w:pPr>
              <w:spacing w:before="20" w:after="20" w:line="264" w:lineRule="auto"/>
              <w:jc w:val="left"/>
            </w:pPr>
            <w:r>
              <w:rPr>
                <w:sz w:val="19"/>
              </w:rPr>
              <w:t>Hydrogen</w:t>
            </w:r>
          </w:p>
        </w:tc>
        <w:tc>
          <w:tcPr>
            <w:tcW w:w="2041" w:type="dxa"/>
            <w:vAlign w:val="center"/>
          </w:tcPr>
          <w:p w14:paraId="24025CE8" w14:textId="77777777" w:rsidR="007D4686" w:rsidRDefault="00041C7A">
            <w:pPr>
              <w:spacing w:before="20" w:after="20" w:line="264" w:lineRule="auto"/>
              <w:jc w:val="center"/>
            </w:pPr>
            <w:r>
              <w:rPr>
                <w:sz w:val="19"/>
              </w:rPr>
              <w:t>industrial gas, batteries</w:t>
            </w:r>
          </w:p>
        </w:tc>
        <w:tc>
          <w:tcPr>
            <w:tcW w:w="1077" w:type="dxa"/>
            <w:vAlign w:val="center"/>
          </w:tcPr>
          <w:p w14:paraId="09B3075A" w14:textId="77777777" w:rsidR="007D4686" w:rsidRDefault="00041C7A">
            <w:pPr>
              <w:spacing w:before="20" w:after="20" w:line="264" w:lineRule="auto"/>
              <w:jc w:val="center"/>
            </w:pPr>
            <w:r>
              <w:rPr>
                <w:sz w:val="19"/>
              </w:rPr>
              <w:t>—</w:t>
            </w:r>
          </w:p>
        </w:tc>
        <w:tc>
          <w:tcPr>
            <w:tcW w:w="1077" w:type="dxa"/>
            <w:vAlign w:val="center"/>
          </w:tcPr>
          <w:p w14:paraId="342DBDB8" w14:textId="77777777" w:rsidR="007D4686" w:rsidRDefault="00041C7A">
            <w:pPr>
              <w:spacing w:before="20" w:after="20" w:line="264" w:lineRule="auto"/>
              <w:jc w:val="center"/>
            </w:pPr>
            <w:r>
              <w:rPr>
                <w:sz w:val="19"/>
              </w:rPr>
              <w:t>—</w:t>
            </w:r>
          </w:p>
        </w:tc>
        <w:tc>
          <w:tcPr>
            <w:tcW w:w="1134" w:type="dxa"/>
            <w:vAlign w:val="center"/>
          </w:tcPr>
          <w:p w14:paraId="59D41442" w14:textId="77777777" w:rsidR="007D4686" w:rsidRDefault="00041C7A">
            <w:pPr>
              <w:spacing w:before="20" w:after="20" w:line="264" w:lineRule="auto"/>
              <w:jc w:val="center"/>
            </w:pPr>
            <w:r>
              <w:rPr>
                <w:sz w:val="19"/>
              </w:rPr>
              <w:t>asphyxiant</w:t>
            </w:r>
          </w:p>
        </w:tc>
        <w:tc>
          <w:tcPr>
            <w:tcW w:w="1361" w:type="dxa"/>
            <w:vAlign w:val="center"/>
          </w:tcPr>
          <w:p w14:paraId="381A0EB4" w14:textId="77777777" w:rsidR="007D4686" w:rsidRDefault="00041C7A">
            <w:pPr>
              <w:spacing w:before="20" w:after="20" w:line="264" w:lineRule="auto"/>
              <w:jc w:val="center"/>
            </w:pPr>
            <w:r>
              <w:rPr>
                <w:sz w:val="19"/>
              </w:rPr>
              <w:t>4–75</w:t>
            </w:r>
          </w:p>
        </w:tc>
      </w:tr>
      <w:tr w:rsidR="007D4686" w14:paraId="7701A617" w14:textId="77777777">
        <w:trPr>
          <w:jc w:val="center"/>
        </w:trPr>
        <w:tc>
          <w:tcPr>
            <w:tcW w:w="1928" w:type="dxa"/>
            <w:vAlign w:val="center"/>
          </w:tcPr>
          <w:p w14:paraId="1CD56C2B" w14:textId="77777777" w:rsidR="007D4686" w:rsidRDefault="00041C7A">
            <w:pPr>
              <w:spacing w:before="20" w:after="20" w:line="264" w:lineRule="auto"/>
              <w:jc w:val="left"/>
            </w:pPr>
            <w:r>
              <w:rPr>
                <w:sz w:val="19"/>
              </w:rPr>
              <w:t>Benzene (VOC)</w:t>
            </w:r>
          </w:p>
        </w:tc>
        <w:tc>
          <w:tcPr>
            <w:tcW w:w="2041" w:type="dxa"/>
            <w:vAlign w:val="center"/>
          </w:tcPr>
          <w:p w14:paraId="42A36F8F" w14:textId="77777777" w:rsidR="007D4686" w:rsidRDefault="00041C7A">
            <w:pPr>
              <w:spacing w:before="20" w:after="20" w:line="264" w:lineRule="auto"/>
              <w:jc w:val="center"/>
            </w:pPr>
            <w:r>
              <w:rPr>
                <w:sz w:val="19"/>
              </w:rPr>
              <w:t>solvents, fuels</w:t>
            </w:r>
          </w:p>
        </w:tc>
        <w:tc>
          <w:tcPr>
            <w:tcW w:w="1077" w:type="dxa"/>
            <w:vAlign w:val="center"/>
          </w:tcPr>
          <w:p w14:paraId="12FB94CC" w14:textId="77777777" w:rsidR="007D4686" w:rsidRDefault="00041C7A">
            <w:pPr>
              <w:spacing w:before="20" w:after="20" w:line="264" w:lineRule="auto"/>
              <w:jc w:val="center"/>
            </w:pPr>
            <w:r>
              <w:rPr>
                <w:sz w:val="19"/>
              </w:rPr>
              <w:t>1 ppm</w:t>
            </w:r>
          </w:p>
        </w:tc>
        <w:tc>
          <w:tcPr>
            <w:tcW w:w="1077" w:type="dxa"/>
            <w:vAlign w:val="center"/>
          </w:tcPr>
          <w:p w14:paraId="58881366" w14:textId="77777777" w:rsidR="007D4686" w:rsidRDefault="00041C7A">
            <w:pPr>
              <w:spacing w:before="20" w:after="20" w:line="264" w:lineRule="auto"/>
              <w:jc w:val="center"/>
            </w:pPr>
            <w:r>
              <w:rPr>
                <w:sz w:val="19"/>
              </w:rPr>
              <w:t>0.1 ppm</w:t>
            </w:r>
          </w:p>
        </w:tc>
        <w:tc>
          <w:tcPr>
            <w:tcW w:w="1134" w:type="dxa"/>
            <w:vAlign w:val="center"/>
          </w:tcPr>
          <w:p w14:paraId="775D2038" w14:textId="77777777" w:rsidR="007D4686" w:rsidRDefault="00041C7A">
            <w:pPr>
              <w:spacing w:before="20" w:after="20" w:line="264" w:lineRule="auto"/>
              <w:jc w:val="center"/>
            </w:pPr>
            <w:r>
              <w:rPr>
                <w:sz w:val="19"/>
              </w:rPr>
              <w:t>500 ppm</w:t>
            </w:r>
          </w:p>
        </w:tc>
        <w:tc>
          <w:tcPr>
            <w:tcW w:w="1361" w:type="dxa"/>
            <w:vAlign w:val="center"/>
          </w:tcPr>
          <w:p w14:paraId="4AAA0153" w14:textId="77777777" w:rsidR="007D4686" w:rsidRDefault="00041C7A">
            <w:pPr>
              <w:spacing w:before="20" w:after="20" w:line="264" w:lineRule="auto"/>
              <w:jc w:val="center"/>
            </w:pPr>
            <w:r>
              <w:rPr>
                <w:sz w:val="19"/>
              </w:rPr>
              <w:t>1.2–7.8</w:t>
            </w:r>
          </w:p>
        </w:tc>
      </w:tr>
    </w:tbl>
    <w:p w14:paraId="154DB180" w14:textId="77777777" w:rsidR="007D4686" w:rsidRDefault="007D4686">
      <w:pPr>
        <w:spacing w:after="80" w:line="240" w:lineRule="auto"/>
      </w:pPr>
    </w:p>
    <w:p w14:paraId="609F39C4" w14:textId="77777777" w:rsidR="007D4686" w:rsidRDefault="00041C7A">
      <w:r>
        <w:lastRenderedPageBreak/>
        <w:t>Two features of the table matter for detection design. First, several gases become toxic at a few tens of ppm, far below their flammable range, so an early warning must react to low concentrations. Second, many harmless substances (cleaning agents, perfume</w:t>
      </w:r>
      <w:r>
        <w:t xml:space="preserve">s, solvents) also contain VOCs that excite the same low-cost sensors; a useful detector must therefore </w:t>
      </w:r>
      <w:r>
        <w:rPr>
          <w:i/>
        </w:rPr>
        <w:t>discriminate</w:t>
      </w:r>
      <w:r>
        <w:t xml:space="preserve"> between gases, not merely sense that </w:t>
      </w:r>
      <w:r>
        <w:rPr>
          <w:i/>
        </w:rPr>
        <w:t>something</w:t>
      </w:r>
      <w:r>
        <w:t xml:space="preserve"> is present.</w:t>
      </w:r>
    </w:p>
    <w:p w14:paraId="5777EBDE" w14:textId="77777777" w:rsidR="007D4686" w:rsidRDefault="00041C7A">
      <w:pPr>
        <w:pStyle w:val="Heading2"/>
      </w:pPr>
      <w:bookmarkStart w:id="13" w:name="_Toc243305177"/>
      <w:r>
        <w:t>1.3 Causes of Gas Leakage</w:t>
      </w:r>
      <w:bookmarkEnd w:id="13"/>
    </w:p>
    <w:p w14:paraId="2EA0916B" w14:textId="77777777" w:rsidR="007D4686" w:rsidRDefault="00041C7A">
      <w:pPr>
        <w:keepNext/>
      </w:pPr>
      <w:r>
        <w:t>Gas leaks in industrial and logistics environments aris</w:t>
      </w:r>
      <w:r>
        <w:t>e from technical, operational and human causes. The main ones reported in the literature and incident investigations are:</w:t>
      </w:r>
    </w:p>
    <w:p w14:paraId="60F793AE" w14:textId="77777777" w:rsidR="007D4686" w:rsidRDefault="00041C7A">
      <w:pPr>
        <w:numPr>
          <w:ilvl w:val="0"/>
          <w:numId w:val="10"/>
        </w:numPr>
        <w:spacing w:after="60"/>
      </w:pPr>
      <w:r>
        <w:rPr>
          <w:b/>
        </w:rPr>
        <w:t>Equipment and design failure:</w:t>
      </w:r>
      <w:r>
        <w:t xml:space="preserve"> failure of piping, valves, seals, flanges, reactors and storage tanks, which together account for a larg</w:t>
      </w:r>
      <w:r>
        <w:t>e share of chemical-process accidents (Kidam &amp; Hurme, 2013).</w:t>
      </w:r>
    </w:p>
    <w:p w14:paraId="14E963F0" w14:textId="77777777" w:rsidR="007D4686" w:rsidRDefault="00041C7A">
      <w:pPr>
        <w:numPr>
          <w:ilvl w:val="0"/>
          <w:numId w:val="10"/>
        </w:numPr>
        <w:spacing w:after="60"/>
      </w:pPr>
      <w:r>
        <w:rPr>
          <w:b/>
        </w:rPr>
        <w:t>Corrosion and ageing:</w:t>
      </w:r>
      <w:r>
        <w:t xml:space="preserve"> internal and external corrosion and material fatigue weaken pipes and cylinders over time (Adegboye et al., 2019; Murvay &amp; Silea, 2012).</w:t>
      </w:r>
    </w:p>
    <w:p w14:paraId="58ABACFA" w14:textId="77777777" w:rsidR="007D4686" w:rsidRDefault="00041C7A">
      <w:pPr>
        <w:numPr>
          <w:ilvl w:val="0"/>
          <w:numId w:val="10"/>
        </w:numPr>
        <w:spacing w:after="60"/>
      </w:pPr>
      <w:r>
        <w:rPr>
          <w:b/>
        </w:rPr>
        <w:t>Storage and temperature-control fail</w:t>
      </w:r>
      <w:r>
        <w:rPr>
          <w:b/>
        </w:rPr>
        <w:t>ure:</w:t>
      </w:r>
      <w:r>
        <w:t xml:space="preserve"> loss of temperature control can raise pressure until a valve fails, as at LG Polymers (Down To Earth, 2020), or produce hydraulic shock in refrigeration lines (CSB, 2015).</w:t>
      </w:r>
    </w:p>
    <w:p w14:paraId="4D17D4E7" w14:textId="77777777" w:rsidR="007D4686" w:rsidRDefault="00041C7A">
      <w:pPr>
        <w:numPr>
          <w:ilvl w:val="0"/>
          <w:numId w:val="10"/>
        </w:numPr>
        <w:spacing w:after="60"/>
      </w:pPr>
      <w:r>
        <w:rPr>
          <w:b/>
        </w:rPr>
        <w:t>Hazardous-goods handling in logistics:</w:t>
      </w:r>
      <w:r>
        <w:t xml:space="preserve"> uncertified containers and prolonged sto</w:t>
      </w:r>
      <w:r>
        <w:t>rage of dangerous goods at depots (UNB, 2022), and expired or poorly maintained LPG cylinders, valves and hoses (Dhaka Tribune, 2021).</w:t>
      </w:r>
    </w:p>
    <w:p w14:paraId="264F72D8" w14:textId="77777777" w:rsidR="007D4686" w:rsidRDefault="00041C7A">
      <w:pPr>
        <w:numPr>
          <w:ilvl w:val="0"/>
          <w:numId w:val="10"/>
        </w:numPr>
        <w:spacing w:after="60"/>
      </w:pPr>
      <w:r>
        <w:rPr>
          <w:b/>
        </w:rPr>
        <w:t>Distribution-network defects and illegal connections:</w:t>
      </w:r>
      <w:r>
        <w:t xml:space="preserve"> leaking underground lines and improperly joined commercial and resi</w:t>
      </w:r>
      <w:r>
        <w:t>dential supplies (The Daily Star, 2020; Dhaka Tribune, 2025).</w:t>
      </w:r>
    </w:p>
    <w:p w14:paraId="50F5828A" w14:textId="77777777" w:rsidR="007D4686" w:rsidRDefault="00041C7A">
      <w:pPr>
        <w:numPr>
          <w:ilvl w:val="0"/>
          <w:numId w:val="10"/>
        </w:numPr>
        <w:spacing w:after="60"/>
      </w:pPr>
      <w:r>
        <w:rPr>
          <w:b/>
        </w:rPr>
        <w:t>Human error and non-functional safety systems:</w:t>
      </w:r>
      <w:r>
        <w:t xml:space="preserve"> unskilled operation (The Business Standard, 2023) and disabled or unmaintained alarms (Down To Earth, 2020).</w:t>
      </w:r>
    </w:p>
    <w:p w14:paraId="759DB934" w14:textId="77777777" w:rsidR="007D4686" w:rsidRDefault="00041C7A">
      <w:r>
        <w:t xml:space="preserve">Because many of these causes develop </w:t>
      </w:r>
      <w:r>
        <w:t>gradually and invisibly, continuous automated monitoring is the most effective safeguard.</w:t>
      </w:r>
    </w:p>
    <w:p w14:paraId="3ED6EE43" w14:textId="77777777" w:rsidR="007D4686" w:rsidRDefault="00041C7A">
      <w:pPr>
        <w:pStyle w:val="Heading2"/>
      </w:pPr>
      <w:bookmarkStart w:id="14" w:name="_Toc243305178"/>
      <w:r>
        <w:lastRenderedPageBreak/>
        <w:t>1.4 Gas Sensing Technologies</w:t>
      </w:r>
      <w:bookmarkEnd w:id="14"/>
    </w:p>
    <w:p w14:paraId="567F493E" w14:textId="77777777" w:rsidR="007D4686" w:rsidRDefault="00041C7A">
      <w:pPr>
        <w:keepNext/>
      </w:pPr>
      <w:r>
        <w:t>Gas sensors convert the presence of a gas into an electrical signal. Following Liu et al. (2012) and Feng et al. (2019), the main familie</w:t>
      </w:r>
      <w:r>
        <w:t>s are:</w:t>
      </w:r>
    </w:p>
    <w:p w14:paraId="6C29C59C" w14:textId="77777777" w:rsidR="007D4686" w:rsidRDefault="00041C7A">
      <w:pPr>
        <w:numPr>
          <w:ilvl w:val="0"/>
          <w:numId w:val="10"/>
        </w:numPr>
        <w:spacing w:after="60"/>
      </w:pPr>
      <w:r>
        <w:rPr>
          <w:b/>
        </w:rPr>
        <w:t>Metal-oxide semiconductor (MOS) sensors.</w:t>
      </w:r>
      <w:r>
        <w:t xml:space="preserve"> A heated layer of a metal oxide such as SnO₂ adsorbs atmospheric oxygen, which traps conduction electrons and raises the resistance. Reducing gases react with the adsorbed oxygen, release the electrons and lo</w:t>
      </w:r>
      <w:r>
        <w:t>wer the resistance, so the conductance rises with gas concentration (Wang et al., 2010; Dey, 2018). MOS sensors are small, cheap, fast and long-lived, but they are poorly selective and drift with temperature, humidity and age.</w:t>
      </w:r>
    </w:p>
    <w:p w14:paraId="198ED5B4" w14:textId="77777777" w:rsidR="007D4686" w:rsidRDefault="00041C7A">
      <w:pPr>
        <w:numPr>
          <w:ilvl w:val="0"/>
          <w:numId w:val="10"/>
        </w:numPr>
        <w:spacing w:after="60"/>
      </w:pPr>
      <w:r>
        <w:rPr>
          <w:b/>
        </w:rPr>
        <w:t>Electrochemical sensors</w:t>
      </w:r>
      <w:r>
        <w:t>, whic</w:t>
      </w:r>
      <w:r>
        <w:t>h generate a current proportional to the concentration of toxic gases such as CO, H₂S and NH₃ (Stetter &amp; Li, 2008).</w:t>
      </w:r>
    </w:p>
    <w:p w14:paraId="17A920C0" w14:textId="77777777" w:rsidR="007D4686" w:rsidRDefault="00041C7A">
      <w:pPr>
        <w:numPr>
          <w:ilvl w:val="0"/>
          <w:numId w:val="10"/>
        </w:numPr>
        <w:spacing w:after="60"/>
      </w:pPr>
      <w:r>
        <w:rPr>
          <w:b/>
        </w:rPr>
        <w:t>Catalytic (pellistor) sensors</w:t>
      </w:r>
      <w:r>
        <w:t>, which measure the heat of combustion of flammable gases on a catalyst bead (Feng et al., 2019).</w:t>
      </w:r>
    </w:p>
    <w:p w14:paraId="4E5A2EBB" w14:textId="77777777" w:rsidR="007D4686" w:rsidRDefault="00041C7A">
      <w:pPr>
        <w:numPr>
          <w:ilvl w:val="0"/>
          <w:numId w:val="10"/>
        </w:numPr>
        <w:spacing w:after="60"/>
      </w:pPr>
      <w:r>
        <w:rPr>
          <w:b/>
        </w:rPr>
        <w:t>Optical and n</w:t>
      </w:r>
      <w:r>
        <w:rPr>
          <w:b/>
        </w:rPr>
        <w:t>on-dispersive infrared (NDIR) sensors</w:t>
      </w:r>
      <w:r>
        <w:t>, which measure the absorption of infrared light at gas-specific wavelengths (Hodgkinson &amp; Tatam, 2013).</w:t>
      </w:r>
    </w:p>
    <w:p w14:paraId="74BF929F" w14:textId="77777777" w:rsidR="007D4686" w:rsidRDefault="00041C7A">
      <w:pPr>
        <w:keepNext/>
      </w:pPr>
      <w:r>
        <w:t>The popular low-cost MQ-series modules are MOS sensors with an integrated heater and an analogue output voltage th</w:t>
      </w:r>
      <w:r>
        <w:t>at rises with gas concentration. Each is designed for a target gas but responds to several others. Table 2 lists the seven MQ sensors used in this study.</w:t>
      </w:r>
    </w:p>
    <w:p w14:paraId="7468E408" w14:textId="0D46D364" w:rsidR="007D4686" w:rsidRDefault="00041C7A">
      <w:pPr>
        <w:pStyle w:val="Caption"/>
        <w:keepNext/>
        <w:spacing w:after="80"/>
      </w:pPr>
      <w:bookmarkStart w:id="15" w:name="_Toc243305243"/>
      <w:r>
        <w:t xml:space="preserve">Table </w:t>
      </w:r>
      <w:r>
        <w:fldChar w:fldCharType="begin"/>
      </w:r>
      <w:r>
        <w:instrText xml:space="preserve"> SEQ Table \* ARABIC </w:instrText>
      </w:r>
      <w:r>
        <w:fldChar w:fldCharType="separate"/>
      </w:r>
      <w:r>
        <w:rPr>
          <w:noProof/>
        </w:rPr>
        <w:t>2</w:t>
      </w:r>
      <w:r>
        <w:fldChar w:fldCharType="end"/>
      </w:r>
      <w:r>
        <w:t>: MQ-series gas sensors used in this study and their sensitive gases (N</w:t>
      </w:r>
      <w:r>
        <w:t>arkhede et al., 2022a; MQ-2 datasheet, n.d.).</w:t>
      </w:r>
      <w:bookmarkEnd w:id="15"/>
    </w:p>
    <w:tbl>
      <w:tblPr>
        <w:tblStyle w:val="TableGrid"/>
        <w:tblW w:w="0" w:type="auto"/>
        <w:jc w:val="center"/>
        <w:tblLook w:val="04A0" w:firstRow="1" w:lastRow="0" w:firstColumn="1" w:lastColumn="0" w:noHBand="0" w:noVBand="1"/>
      </w:tblPr>
      <w:tblGrid>
        <w:gridCol w:w="1417"/>
        <w:gridCol w:w="4819"/>
        <w:gridCol w:w="1984"/>
      </w:tblGrid>
      <w:tr w:rsidR="007D4686" w14:paraId="44CD5513" w14:textId="77777777">
        <w:trPr>
          <w:tblHeader/>
          <w:jc w:val="center"/>
        </w:trPr>
        <w:tc>
          <w:tcPr>
            <w:tcW w:w="1417" w:type="dxa"/>
            <w:shd w:val="clear" w:color="auto" w:fill="D9E2F3"/>
            <w:vAlign w:val="center"/>
          </w:tcPr>
          <w:p w14:paraId="7700F3ED" w14:textId="77777777" w:rsidR="007D4686" w:rsidRDefault="00041C7A">
            <w:pPr>
              <w:spacing w:before="20" w:after="20" w:line="264" w:lineRule="auto"/>
              <w:jc w:val="center"/>
            </w:pPr>
            <w:r>
              <w:rPr>
                <w:b/>
                <w:sz w:val="21"/>
              </w:rPr>
              <w:t>Sensor</w:t>
            </w:r>
          </w:p>
        </w:tc>
        <w:tc>
          <w:tcPr>
            <w:tcW w:w="4819" w:type="dxa"/>
            <w:shd w:val="clear" w:color="auto" w:fill="D9E2F3"/>
            <w:vAlign w:val="center"/>
          </w:tcPr>
          <w:p w14:paraId="7A9AB006" w14:textId="77777777" w:rsidR="007D4686" w:rsidRDefault="00041C7A">
            <w:pPr>
              <w:spacing w:before="20" w:after="20" w:line="264" w:lineRule="auto"/>
              <w:jc w:val="center"/>
            </w:pPr>
            <w:r>
              <w:rPr>
                <w:b/>
                <w:sz w:val="21"/>
              </w:rPr>
              <w:t>Principal target gases</w:t>
            </w:r>
          </w:p>
        </w:tc>
        <w:tc>
          <w:tcPr>
            <w:tcW w:w="1984" w:type="dxa"/>
            <w:shd w:val="clear" w:color="auto" w:fill="D9E2F3"/>
            <w:vAlign w:val="center"/>
          </w:tcPr>
          <w:p w14:paraId="1B5FC9CC" w14:textId="77777777" w:rsidR="007D4686" w:rsidRDefault="00041C7A">
            <w:pPr>
              <w:spacing w:before="20" w:after="20" w:line="264" w:lineRule="auto"/>
              <w:jc w:val="center"/>
            </w:pPr>
            <w:r>
              <w:rPr>
                <w:b/>
                <w:sz w:val="21"/>
              </w:rPr>
              <w:t>Type</w:t>
            </w:r>
          </w:p>
        </w:tc>
      </w:tr>
      <w:tr w:rsidR="007D4686" w14:paraId="32A654D2" w14:textId="77777777">
        <w:trPr>
          <w:jc w:val="center"/>
        </w:trPr>
        <w:tc>
          <w:tcPr>
            <w:tcW w:w="1417" w:type="dxa"/>
            <w:vAlign w:val="center"/>
          </w:tcPr>
          <w:p w14:paraId="14459C10" w14:textId="77777777" w:rsidR="007D4686" w:rsidRDefault="00041C7A">
            <w:pPr>
              <w:spacing w:before="20" w:after="20" w:line="264" w:lineRule="auto"/>
              <w:jc w:val="left"/>
            </w:pPr>
            <w:r>
              <w:rPr>
                <w:sz w:val="21"/>
              </w:rPr>
              <w:t>MQ2</w:t>
            </w:r>
          </w:p>
        </w:tc>
        <w:tc>
          <w:tcPr>
            <w:tcW w:w="4819" w:type="dxa"/>
            <w:vAlign w:val="center"/>
          </w:tcPr>
          <w:p w14:paraId="4D80C357" w14:textId="77777777" w:rsidR="007D4686" w:rsidRDefault="00041C7A">
            <w:pPr>
              <w:spacing w:before="20" w:after="20" w:line="264" w:lineRule="auto"/>
              <w:jc w:val="center"/>
            </w:pPr>
            <w:r>
              <w:rPr>
                <w:sz w:val="21"/>
              </w:rPr>
              <w:t>LPG, butane, methane, smoke</w:t>
            </w:r>
          </w:p>
        </w:tc>
        <w:tc>
          <w:tcPr>
            <w:tcW w:w="1984" w:type="dxa"/>
            <w:vAlign w:val="center"/>
          </w:tcPr>
          <w:p w14:paraId="5FD2BCEA" w14:textId="77777777" w:rsidR="007D4686" w:rsidRDefault="00041C7A">
            <w:pPr>
              <w:spacing w:before="20" w:after="20" w:line="264" w:lineRule="auto"/>
              <w:jc w:val="center"/>
            </w:pPr>
            <w:r>
              <w:rPr>
                <w:sz w:val="21"/>
              </w:rPr>
              <w:t>MOS (SnO₂)</w:t>
            </w:r>
          </w:p>
        </w:tc>
      </w:tr>
      <w:tr w:rsidR="007D4686" w14:paraId="5508E875" w14:textId="77777777">
        <w:trPr>
          <w:jc w:val="center"/>
        </w:trPr>
        <w:tc>
          <w:tcPr>
            <w:tcW w:w="1417" w:type="dxa"/>
            <w:vAlign w:val="center"/>
          </w:tcPr>
          <w:p w14:paraId="3210C0C6" w14:textId="77777777" w:rsidR="007D4686" w:rsidRDefault="00041C7A">
            <w:pPr>
              <w:spacing w:before="20" w:after="20" w:line="264" w:lineRule="auto"/>
              <w:jc w:val="left"/>
            </w:pPr>
            <w:r>
              <w:rPr>
                <w:sz w:val="21"/>
              </w:rPr>
              <w:t>MQ3</w:t>
            </w:r>
          </w:p>
        </w:tc>
        <w:tc>
          <w:tcPr>
            <w:tcW w:w="4819" w:type="dxa"/>
            <w:vAlign w:val="center"/>
          </w:tcPr>
          <w:p w14:paraId="47C04685" w14:textId="77777777" w:rsidR="007D4686" w:rsidRDefault="00041C7A">
            <w:pPr>
              <w:spacing w:before="20" w:after="20" w:line="264" w:lineRule="auto"/>
              <w:jc w:val="center"/>
            </w:pPr>
            <w:r>
              <w:rPr>
                <w:sz w:val="21"/>
              </w:rPr>
              <w:t>alcohol, ethanol, smoke</w:t>
            </w:r>
          </w:p>
        </w:tc>
        <w:tc>
          <w:tcPr>
            <w:tcW w:w="1984" w:type="dxa"/>
            <w:vAlign w:val="center"/>
          </w:tcPr>
          <w:p w14:paraId="365E26F2" w14:textId="77777777" w:rsidR="007D4686" w:rsidRDefault="00041C7A">
            <w:pPr>
              <w:spacing w:before="20" w:after="20" w:line="264" w:lineRule="auto"/>
              <w:jc w:val="center"/>
            </w:pPr>
            <w:r>
              <w:rPr>
                <w:sz w:val="21"/>
              </w:rPr>
              <w:t>MOS</w:t>
            </w:r>
          </w:p>
        </w:tc>
      </w:tr>
      <w:tr w:rsidR="007D4686" w14:paraId="70726A07" w14:textId="77777777">
        <w:trPr>
          <w:jc w:val="center"/>
        </w:trPr>
        <w:tc>
          <w:tcPr>
            <w:tcW w:w="1417" w:type="dxa"/>
            <w:vAlign w:val="center"/>
          </w:tcPr>
          <w:p w14:paraId="51CAA27A" w14:textId="77777777" w:rsidR="007D4686" w:rsidRDefault="00041C7A">
            <w:pPr>
              <w:spacing w:before="20" w:after="20" w:line="264" w:lineRule="auto"/>
              <w:jc w:val="left"/>
            </w:pPr>
            <w:r>
              <w:rPr>
                <w:sz w:val="21"/>
              </w:rPr>
              <w:t>MQ5</w:t>
            </w:r>
          </w:p>
        </w:tc>
        <w:tc>
          <w:tcPr>
            <w:tcW w:w="4819" w:type="dxa"/>
            <w:vAlign w:val="center"/>
          </w:tcPr>
          <w:p w14:paraId="65C7F138" w14:textId="77777777" w:rsidR="007D4686" w:rsidRDefault="00041C7A">
            <w:pPr>
              <w:spacing w:before="20" w:after="20" w:line="264" w:lineRule="auto"/>
              <w:jc w:val="center"/>
            </w:pPr>
            <w:r>
              <w:rPr>
                <w:sz w:val="21"/>
              </w:rPr>
              <w:t>LPG, natural gas</w:t>
            </w:r>
          </w:p>
        </w:tc>
        <w:tc>
          <w:tcPr>
            <w:tcW w:w="1984" w:type="dxa"/>
            <w:vAlign w:val="center"/>
          </w:tcPr>
          <w:p w14:paraId="427DD573" w14:textId="77777777" w:rsidR="007D4686" w:rsidRDefault="00041C7A">
            <w:pPr>
              <w:spacing w:before="20" w:after="20" w:line="264" w:lineRule="auto"/>
              <w:jc w:val="center"/>
            </w:pPr>
            <w:r>
              <w:rPr>
                <w:sz w:val="21"/>
              </w:rPr>
              <w:t>MOS</w:t>
            </w:r>
          </w:p>
        </w:tc>
      </w:tr>
      <w:tr w:rsidR="007D4686" w14:paraId="71431559" w14:textId="77777777">
        <w:trPr>
          <w:jc w:val="center"/>
        </w:trPr>
        <w:tc>
          <w:tcPr>
            <w:tcW w:w="1417" w:type="dxa"/>
            <w:vAlign w:val="center"/>
          </w:tcPr>
          <w:p w14:paraId="705A72CB" w14:textId="77777777" w:rsidR="007D4686" w:rsidRDefault="00041C7A">
            <w:pPr>
              <w:spacing w:before="20" w:after="20" w:line="264" w:lineRule="auto"/>
              <w:jc w:val="left"/>
            </w:pPr>
            <w:r>
              <w:rPr>
                <w:sz w:val="21"/>
              </w:rPr>
              <w:t>MQ6</w:t>
            </w:r>
          </w:p>
        </w:tc>
        <w:tc>
          <w:tcPr>
            <w:tcW w:w="4819" w:type="dxa"/>
            <w:vAlign w:val="center"/>
          </w:tcPr>
          <w:p w14:paraId="58F2D772" w14:textId="77777777" w:rsidR="007D4686" w:rsidRDefault="00041C7A">
            <w:pPr>
              <w:spacing w:before="20" w:after="20" w:line="264" w:lineRule="auto"/>
              <w:jc w:val="center"/>
            </w:pPr>
            <w:r>
              <w:rPr>
                <w:sz w:val="21"/>
              </w:rPr>
              <w:t>LPG, butane</w:t>
            </w:r>
          </w:p>
        </w:tc>
        <w:tc>
          <w:tcPr>
            <w:tcW w:w="1984" w:type="dxa"/>
            <w:vAlign w:val="center"/>
          </w:tcPr>
          <w:p w14:paraId="77401A6F" w14:textId="77777777" w:rsidR="007D4686" w:rsidRDefault="00041C7A">
            <w:pPr>
              <w:spacing w:before="20" w:after="20" w:line="264" w:lineRule="auto"/>
              <w:jc w:val="center"/>
            </w:pPr>
            <w:r>
              <w:rPr>
                <w:sz w:val="21"/>
              </w:rPr>
              <w:t>MOS</w:t>
            </w:r>
          </w:p>
        </w:tc>
      </w:tr>
      <w:tr w:rsidR="007D4686" w14:paraId="4F82AD6B" w14:textId="77777777">
        <w:trPr>
          <w:jc w:val="center"/>
        </w:trPr>
        <w:tc>
          <w:tcPr>
            <w:tcW w:w="1417" w:type="dxa"/>
            <w:vAlign w:val="center"/>
          </w:tcPr>
          <w:p w14:paraId="3596EF71" w14:textId="77777777" w:rsidR="007D4686" w:rsidRDefault="00041C7A">
            <w:pPr>
              <w:spacing w:before="20" w:after="20" w:line="264" w:lineRule="auto"/>
              <w:jc w:val="left"/>
            </w:pPr>
            <w:r>
              <w:rPr>
                <w:sz w:val="21"/>
              </w:rPr>
              <w:t>MQ7</w:t>
            </w:r>
          </w:p>
        </w:tc>
        <w:tc>
          <w:tcPr>
            <w:tcW w:w="4819" w:type="dxa"/>
            <w:vAlign w:val="center"/>
          </w:tcPr>
          <w:p w14:paraId="7A6CA27B" w14:textId="77777777" w:rsidR="007D4686" w:rsidRDefault="00041C7A">
            <w:pPr>
              <w:spacing w:before="20" w:after="20" w:line="264" w:lineRule="auto"/>
              <w:jc w:val="center"/>
            </w:pPr>
            <w:r>
              <w:rPr>
                <w:sz w:val="21"/>
              </w:rPr>
              <w:t>carbon monoxide</w:t>
            </w:r>
          </w:p>
        </w:tc>
        <w:tc>
          <w:tcPr>
            <w:tcW w:w="1984" w:type="dxa"/>
            <w:vAlign w:val="center"/>
          </w:tcPr>
          <w:p w14:paraId="34A2401F" w14:textId="77777777" w:rsidR="007D4686" w:rsidRDefault="00041C7A">
            <w:pPr>
              <w:spacing w:before="20" w:after="20" w:line="264" w:lineRule="auto"/>
              <w:jc w:val="center"/>
            </w:pPr>
            <w:r>
              <w:rPr>
                <w:sz w:val="21"/>
              </w:rPr>
              <w:t>MOS</w:t>
            </w:r>
          </w:p>
        </w:tc>
      </w:tr>
      <w:tr w:rsidR="007D4686" w14:paraId="68EF3DD7" w14:textId="77777777">
        <w:trPr>
          <w:jc w:val="center"/>
        </w:trPr>
        <w:tc>
          <w:tcPr>
            <w:tcW w:w="1417" w:type="dxa"/>
            <w:vAlign w:val="center"/>
          </w:tcPr>
          <w:p w14:paraId="6343B8A3" w14:textId="77777777" w:rsidR="007D4686" w:rsidRDefault="00041C7A">
            <w:pPr>
              <w:spacing w:before="20" w:after="20" w:line="264" w:lineRule="auto"/>
              <w:jc w:val="left"/>
            </w:pPr>
            <w:r>
              <w:rPr>
                <w:sz w:val="21"/>
              </w:rPr>
              <w:t>MQ8</w:t>
            </w:r>
          </w:p>
        </w:tc>
        <w:tc>
          <w:tcPr>
            <w:tcW w:w="4819" w:type="dxa"/>
            <w:vAlign w:val="center"/>
          </w:tcPr>
          <w:p w14:paraId="380F2C18" w14:textId="77777777" w:rsidR="007D4686" w:rsidRDefault="00041C7A">
            <w:pPr>
              <w:spacing w:before="20" w:after="20" w:line="264" w:lineRule="auto"/>
              <w:jc w:val="center"/>
            </w:pPr>
            <w:r>
              <w:rPr>
                <w:sz w:val="21"/>
              </w:rPr>
              <w:t>hydrogen</w:t>
            </w:r>
          </w:p>
        </w:tc>
        <w:tc>
          <w:tcPr>
            <w:tcW w:w="1984" w:type="dxa"/>
            <w:vAlign w:val="center"/>
          </w:tcPr>
          <w:p w14:paraId="391B5741" w14:textId="77777777" w:rsidR="007D4686" w:rsidRDefault="00041C7A">
            <w:pPr>
              <w:spacing w:before="20" w:after="20" w:line="264" w:lineRule="auto"/>
              <w:jc w:val="center"/>
            </w:pPr>
            <w:r>
              <w:rPr>
                <w:sz w:val="21"/>
              </w:rPr>
              <w:t>MOS</w:t>
            </w:r>
          </w:p>
        </w:tc>
      </w:tr>
      <w:tr w:rsidR="007D4686" w14:paraId="60E90B7D" w14:textId="77777777">
        <w:trPr>
          <w:jc w:val="center"/>
        </w:trPr>
        <w:tc>
          <w:tcPr>
            <w:tcW w:w="1417" w:type="dxa"/>
            <w:vAlign w:val="center"/>
          </w:tcPr>
          <w:p w14:paraId="3D244A28" w14:textId="77777777" w:rsidR="007D4686" w:rsidRDefault="00041C7A">
            <w:pPr>
              <w:spacing w:before="20" w:after="20" w:line="264" w:lineRule="auto"/>
              <w:jc w:val="left"/>
            </w:pPr>
            <w:r>
              <w:rPr>
                <w:sz w:val="21"/>
              </w:rPr>
              <w:t>MQ135</w:t>
            </w:r>
          </w:p>
        </w:tc>
        <w:tc>
          <w:tcPr>
            <w:tcW w:w="4819" w:type="dxa"/>
            <w:vAlign w:val="center"/>
          </w:tcPr>
          <w:p w14:paraId="343DAD55" w14:textId="77777777" w:rsidR="007D4686" w:rsidRDefault="00041C7A">
            <w:pPr>
              <w:spacing w:before="20" w:after="20" w:line="264" w:lineRule="auto"/>
              <w:jc w:val="center"/>
            </w:pPr>
            <w:r>
              <w:rPr>
                <w:sz w:val="21"/>
              </w:rPr>
              <w:t>air quality (NH₃, benzene, smoke)</w:t>
            </w:r>
          </w:p>
        </w:tc>
        <w:tc>
          <w:tcPr>
            <w:tcW w:w="1984" w:type="dxa"/>
            <w:vAlign w:val="center"/>
          </w:tcPr>
          <w:p w14:paraId="3D2F76B0" w14:textId="77777777" w:rsidR="007D4686" w:rsidRDefault="00041C7A">
            <w:pPr>
              <w:spacing w:before="20" w:after="20" w:line="264" w:lineRule="auto"/>
              <w:jc w:val="center"/>
            </w:pPr>
            <w:r>
              <w:rPr>
                <w:sz w:val="21"/>
              </w:rPr>
              <w:t>MOS</w:t>
            </w:r>
          </w:p>
        </w:tc>
      </w:tr>
    </w:tbl>
    <w:p w14:paraId="676A942C" w14:textId="77777777" w:rsidR="007D4686" w:rsidRDefault="007D4686">
      <w:pPr>
        <w:spacing w:after="80" w:line="240" w:lineRule="auto"/>
      </w:pPr>
    </w:p>
    <w:p w14:paraId="7EC34D0C" w14:textId="77777777" w:rsidR="007D4686" w:rsidRDefault="00041C7A">
      <w:r>
        <w:t xml:space="preserve">Because each MOS sensor responds to several gases (cross-sensitivity), a single sensor cannot identify a gas. An </w:t>
      </w:r>
      <w:r>
        <w:rPr>
          <w:i/>
        </w:rPr>
        <w:t>array</w:t>
      </w:r>
      <w:r>
        <w:t xml:space="preserve"> of partially selective sensors, however, produces a distinctive response pattern for each gas, an</w:t>
      </w:r>
      <w:r>
        <w:t xml:space="preserve"> idea known as the electronic nose (e-nose). Recognising these patterns is a classification problem, which is where machine learning enters (Ye et al., 2021).</w:t>
      </w:r>
    </w:p>
    <w:p w14:paraId="256FC93C" w14:textId="77777777" w:rsidR="007D4686" w:rsidRDefault="00041C7A">
      <w:pPr>
        <w:pStyle w:val="Heading2"/>
      </w:pPr>
      <w:bookmarkStart w:id="16" w:name="_Toc243305179"/>
      <w:r>
        <w:lastRenderedPageBreak/>
        <w:t>1.5 Current Leak Detection Approaches</w:t>
      </w:r>
      <w:bookmarkEnd w:id="16"/>
    </w:p>
    <w:p w14:paraId="4C87D0A6" w14:textId="77777777" w:rsidR="007D4686" w:rsidRDefault="00041C7A">
      <w:r>
        <w:t>Leak detection methods are commonly grouped into non-techni</w:t>
      </w:r>
      <w:r>
        <w:t>cal (biological and visual), hardware-based and software-based approaches (Murvay &amp; Silea, 2012; Adegboye et al., 2019). In the last decade a fourth, data-driven group has emerged, in which machine-learning models interpret sensor data. Figure 1 summarises</w:t>
      </w:r>
      <w:r>
        <w:t xml:space="preserve"> this taxonomy and locates the present study.</w:t>
      </w:r>
    </w:p>
    <w:p w14:paraId="115C3F95" w14:textId="77777777" w:rsidR="007D4686" w:rsidRDefault="00041C7A">
      <w:pPr>
        <w:keepNext/>
        <w:spacing w:before="120" w:after="0" w:line="240" w:lineRule="auto"/>
        <w:jc w:val="center"/>
      </w:pPr>
      <w:r>
        <w:rPr>
          <w:noProof/>
        </w:rPr>
        <w:drawing>
          <wp:inline distT="0" distB="0" distL="0" distR="0" wp14:anchorId="4FFA7400" wp14:editId="5640F4FF">
            <wp:extent cx="5580000" cy="33767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taxonomy.png"/>
                    <pic:cNvPicPr/>
                  </pic:nvPicPr>
                  <pic:blipFill>
                    <a:blip r:embed="rId11"/>
                    <a:stretch>
                      <a:fillRect/>
                    </a:stretch>
                  </pic:blipFill>
                  <pic:spPr>
                    <a:xfrm>
                      <a:off x="0" y="0"/>
                      <a:ext cx="5580000" cy="3376779"/>
                    </a:xfrm>
                    <a:prstGeom prst="rect">
                      <a:avLst/>
                    </a:prstGeom>
                  </pic:spPr>
                </pic:pic>
              </a:graphicData>
            </a:graphic>
          </wp:inline>
        </w:drawing>
      </w:r>
    </w:p>
    <w:p w14:paraId="1AFFF15A" w14:textId="5637B991" w:rsidR="007D4686" w:rsidRDefault="00041C7A">
      <w:pPr>
        <w:pStyle w:val="Caption"/>
      </w:pPr>
      <w:bookmarkStart w:id="17" w:name="_Toc243305261"/>
      <w:r>
        <w:t xml:space="preserve">Figure </w:t>
      </w:r>
      <w:r>
        <w:fldChar w:fldCharType="begin"/>
      </w:r>
      <w:r>
        <w:instrText xml:space="preserve"> SEQ Figure \* ARABIC </w:instrText>
      </w:r>
      <w:r>
        <w:fldChar w:fldCharType="separate"/>
      </w:r>
      <w:r>
        <w:rPr>
          <w:noProof/>
        </w:rPr>
        <w:t>1</w:t>
      </w:r>
      <w:r>
        <w:fldChar w:fldCharType="end"/>
      </w:r>
      <w:r>
        <w:t>: Taxonomy of gas leak detection methods and the position of this study (adapted from Murvay &amp; Silea, 2012; Adegboye et al., 2019)</w:t>
      </w:r>
      <w:bookmarkEnd w:id="17"/>
    </w:p>
    <w:p w14:paraId="67DAC257" w14:textId="77777777" w:rsidR="007D4686" w:rsidRDefault="00041C7A">
      <w:r>
        <w:t>Most installed industrial gas detectors, and</w:t>
      </w:r>
      <w:r>
        <w:t xml:space="preserve"> almost all low-cost Internet of Things (IoT) prototypes, raise an alarm when the reading of one sensor exceeds a fixed threshold (Praveen Sharma et al., 2023; Nipo et al., 2025). Threshold alarms are simple but have well-known weaknesses: they cannot tell</w:t>
      </w:r>
      <w:r>
        <w:t xml:space="preserve"> which gas is present, they are triggered by harmless VOCs, and their behaviour depends on drifting sensor baselines, which leads to false alarms that operators learn to ignore (Rahman et al., 2017). Pattern-recognition approaches that use the whole sensor</w:t>
      </w:r>
      <w:r>
        <w:t xml:space="preserve"> array address these weaknesses.</w:t>
      </w:r>
    </w:p>
    <w:p w14:paraId="4E5E69BB" w14:textId="77777777" w:rsidR="007D4686" w:rsidRDefault="00041C7A">
      <w:pPr>
        <w:pStyle w:val="Heading2"/>
      </w:pPr>
      <w:bookmarkStart w:id="18" w:name="_Toc243305180"/>
      <w:r>
        <w:t>1.6 Real-Time Monitoring and Machine Learning</w:t>
      </w:r>
      <w:bookmarkEnd w:id="18"/>
    </w:p>
    <w:p w14:paraId="170B1AE1" w14:textId="77777777" w:rsidR="007D4686" w:rsidRDefault="00041C7A">
      <w:r>
        <w:t xml:space="preserve">A real-time system is one whose correctness depends not only on the logical result of a computation but also on the time at which the result is produced (Shin &amp; Ramanathan, </w:t>
      </w:r>
      <w:r>
        <w:t xml:space="preserve">1994). For a gas alarm the deadline is set by physics: in a confined space a toxic gas can </w:t>
      </w:r>
      <w:r>
        <w:lastRenderedPageBreak/>
        <w:t xml:space="preserve">reach its IDLH concentration within minutes, so each new reading must be classified well before the next one arrives. Industry 4.0 connects sensors, controllers and </w:t>
      </w:r>
      <w:r>
        <w:t xml:space="preserve">cloud services into cyber-physical production systems (Lasi et al., 2014), which makes continuous, data-driven monitoring practical. The classifier at the heart of such a system must therefore be accurate, fast, light enough for embedded hardware and, for </w:t>
      </w:r>
      <w:r>
        <w:t>safety certification, understandable.</w:t>
      </w:r>
    </w:p>
    <w:p w14:paraId="2012EB74" w14:textId="77777777" w:rsidR="007D4686" w:rsidRDefault="00041C7A">
      <w:r>
        <w:t>Deep neural networks have achieved high accuracy on gas-sensor data, but they need large training sets and considerable computation, and they behave as black boxes. The Support Vector Machine (SVM) (Cortes &amp; Vapnik, 19</w:t>
      </w:r>
      <w:r>
        <w:t xml:space="preserve">95) offers an attractive alternative: it rests on a rigorous convex-optimisation theory, works well with small and medium-sized data sets, and its prediction cost depends only on a small set of </w:t>
      </w:r>
      <w:r>
        <w:rPr>
          <w:i/>
        </w:rPr>
        <w:t>support vectors</w:t>
      </w:r>
      <w:r>
        <w:t>. This project develops and analyses such a cla</w:t>
      </w:r>
      <w:r>
        <w:t>ssifier for gas-leak detection.</w:t>
      </w:r>
    </w:p>
    <w:p w14:paraId="10DF8015" w14:textId="77777777" w:rsidR="007D4686" w:rsidRDefault="00041C7A">
      <w:pPr>
        <w:pStyle w:val="Heading2"/>
      </w:pPr>
      <w:bookmarkStart w:id="19" w:name="_Toc243305181"/>
      <w:r>
        <w:t>1.7 Research Objectives</w:t>
      </w:r>
      <w:bookmarkEnd w:id="19"/>
    </w:p>
    <w:p w14:paraId="69416F48" w14:textId="77777777" w:rsidR="007D4686" w:rsidRDefault="00041C7A">
      <w:pPr>
        <w:keepNext/>
      </w:pPr>
      <w:r>
        <w:t>The primary objectives of this research are:</w:t>
      </w:r>
    </w:p>
    <w:p w14:paraId="0E570C34" w14:textId="77777777" w:rsidR="007D4686" w:rsidRDefault="00041C7A">
      <w:pPr>
        <w:numPr>
          <w:ilvl w:val="0"/>
          <w:numId w:val="11"/>
        </w:numPr>
        <w:spacing w:after="60"/>
      </w:pPr>
      <w:r>
        <w:t>To formulate the gas identification problem mathematically and to derive the Support Vector Machine classifier, including the soft-margin primal problem, i</w:t>
      </w:r>
      <w:r>
        <w:t>ts Lagrangian dual, the Karush–Kuhn–Tucker conditions and the kernel extension.</w:t>
      </w:r>
    </w:p>
    <w:p w14:paraId="3C7BE1B6" w14:textId="77777777" w:rsidR="007D4686" w:rsidRDefault="00041C7A">
      <w:pPr>
        <w:numPr>
          <w:ilvl w:val="0"/>
          <w:numId w:val="11"/>
        </w:numPr>
        <w:spacing w:after="60"/>
      </w:pPr>
      <w:r>
        <w:t>To develop an SVM-based multi-class gas detection model using the readings of a seven-sensor MQ array, starting from a linear baseline and improving it through feature standard</w:t>
      </w:r>
      <w:r>
        <w:t>isation, the RBF kernel and cross-validated hyper-parameter tuning.</w:t>
      </w:r>
    </w:p>
    <w:p w14:paraId="778ECD25" w14:textId="77777777" w:rsidR="007D4686" w:rsidRDefault="00041C7A">
      <w:pPr>
        <w:numPr>
          <w:ilvl w:val="0"/>
          <w:numId w:val="11"/>
        </w:numPr>
        <w:spacing w:after="60"/>
      </w:pPr>
      <w:r>
        <w:t>To evaluate the model with accuracy, precision, recall, F1-score, confusion matrices and ROC analysis, and to interpret it as a leak / no-leak detector.</w:t>
      </w:r>
    </w:p>
    <w:p w14:paraId="3C60EFF7" w14:textId="77777777" w:rsidR="007D4686" w:rsidRDefault="00041C7A">
      <w:pPr>
        <w:numPr>
          <w:ilvl w:val="0"/>
          <w:numId w:val="11"/>
        </w:numPr>
        <w:spacing w:after="60"/>
      </w:pPr>
      <w:r>
        <w:t>To assess the real-time suitability</w:t>
      </w:r>
      <w:r>
        <w:t xml:space="preserve"> of the model by measuring per-reading inference latency, and to examine its robustness under temporal sensor drift.</w:t>
      </w:r>
    </w:p>
    <w:p w14:paraId="6DE2A361" w14:textId="77777777" w:rsidR="007D4686" w:rsidRDefault="00041C7A">
      <w:pPr>
        <w:pStyle w:val="Heading2"/>
      </w:pPr>
      <w:bookmarkStart w:id="20" w:name="_Toc243305182"/>
      <w:r>
        <w:t>1.8 Organisation of the Report</w:t>
      </w:r>
      <w:bookmarkEnd w:id="20"/>
    </w:p>
    <w:p w14:paraId="2AA2B979" w14:textId="77777777" w:rsidR="007D4686" w:rsidRDefault="00041C7A">
      <w:r>
        <w:t>The remainder of this report is organised as follows. Chapter 2 reviews the literature on machine learning f</w:t>
      </w:r>
      <w:r>
        <w:t>or gas sensing, SVM-based gas identification, IoT leak monitoring and studies on the dataset used here, and identifies the research gap. Chapter 3 describes the data and develops the mathematical methodology, from preprocessing and the SVM derivation to tu</w:t>
      </w:r>
      <w:r>
        <w:t xml:space="preserve">ning and evaluation metrics, followed by the implementation. Chapter 4 </w:t>
      </w:r>
      <w:r>
        <w:lastRenderedPageBreak/>
        <w:t>presents and discusses the results, and Chapter 5 concludes the report with limitations and directions for future work.</w:t>
      </w:r>
    </w:p>
    <w:p w14:paraId="3FB22CE6" w14:textId="77777777" w:rsidR="007D4686" w:rsidRDefault="00041C7A">
      <w:pPr>
        <w:pStyle w:val="Heading1"/>
      </w:pPr>
      <w:bookmarkStart w:id="21" w:name="_Toc243305183"/>
      <w:r>
        <w:lastRenderedPageBreak/>
        <w:t>CHAPTER 2: LITERATURE REVIEW</w:t>
      </w:r>
      <w:bookmarkEnd w:id="21"/>
    </w:p>
    <w:p w14:paraId="31715A82" w14:textId="77777777" w:rsidR="007D4686" w:rsidRDefault="00041C7A">
      <w:r>
        <w:t xml:space="preserve">Research on automated gas detection </w:t>
      </w:r>
      <w:r>
        <w:t>spans sensor physics, signal processing, machine learning and embedded systems. This chapter reviews the work most relevant to this project in six themes: machine learning for gas-sensor arrays, Support Vector Machines for gas identification, IoT and real-</w:t>
      </w:r>
      <w:r>
        <w:t>time leak monitoring, deep-learning and multimodal studies on the dataset used here, industrial and logistics applications, and sensor drift. It closes by identifying the research gap that this project addresses.</w:t>
      </w:r>
    </w:p>
    <w:p w14:paraId="64A9F6BB" w14:textId="77777777" w:rsidR="007D4686" w:rsidRDefault="00041C7A">
      <w:pPr>
        <w:pStyle w:val="Heading2"/>
      </w:pPr>
      <w:bookmarkStart w:id="22" w:name="_Toc243305184"/>
      <w:r>
        <w:t>2.1 Machine Learning for Gas-Sensor Arrays</w:t>
      </w:r>
      <w:bookmarkEnd w:id="22"/>
    </w:p>
    <w:p w14:paraId="676B450A" w14:textId="77777777" w:rsidR="007D4686" w:rsidRDefault="00041C7A">
      <w:r>
        <w:t>The use of pattern recognition to interpret arrays of partially selective sensors is well established. Feng et al. (2019) reviewed smart gas sensing and described the standard pipeline of preprocessing, feature extraction, classification (PCA, LDA, SVM, AN</w:t>
      </w:r>
      <w:r>
        <w:t>N) and networked alarm; however, being a review, it reported no comparative benchmark and predates recent multimodal work. Karakaya et al. (2020) surveyed electronic-nose hardware and algorithms, grouping classifiers into statistical, kernel and neural fam</w:t>
      </w:r>
      <w:r>
        <w:t xml:space="preserve">ilies, but treated gas-safety applications only briefly and did not consider real-time latency. Ye et al. (2021) argued that feature extraction, modelling and drift compensation jointly determine the accuracy and long-term stability of an e-nose; however, </w:t>
      </w:r>
      <w:r>
        <w:t>their review said little about the mathematical derivation of classifiers or their embedded inference cost. Chowdhury and Oehlschlaeger (2025) recently surveyed artificial intelligence in gas sensing for industrial safety, environmental monitoring and medi</w:t>
      </w:r>
      <w:r>
        <w:t>cine, concentrating mainly on deep learning and giving little attention to closed-form, mathematically transparent classifiers.</w:t>
      </w:r>
    </w:p>
    <w:p w14:paraId="19447A0F" w14:textId="77777777" w:rsidR="007D4686" w:rsidRDefault="00041C7A">
      <w:r>
        <w:t>Several experimental studies have used low-cost sensor arrays similar to the one in this project. Viciano-Tudela et al. (2023) b</w:t>
      </w:r>
      <w:r>
        <w:t>uilt an array of seven MQ-family sensors to classify essential oils and compared discriminant analysis, SVM, k-nearest neighbours (kNN), a neural network and naive Bayes; kNN reached 100% accuracy, although on static laboratory headspace samples rather tha</w:t>
      </w:r>
      <w:r>
        <w:t>n dynamic leaks. Zeng et al. (2024) combined principal component analysis (PCA), synthetic oversampling (SMOTE) and SVM or kNN to classify ethanol, acetone and air, reaching 91.7% accuracy and showing that PCA raised the AUC of the SVM by 25.2%; however, t</w:t>
      </w:r>
      <w:r>
        <w:t>he study used only three classes from a single custom sensor.</w:t>
      </w:r>
    </w:p>
    <w:p w14:paraId="730B5ABA" w14:textId="77777777" w:rsidR="007D4686" w:rsidRDefault="00041C7A">
      <w:pPr>
        <w:pStyle w:val="Heading2"/>
      </w:pPr>
      <w:bookmarkStart w:id="23" w:name="_Toc243305185"/>
      <w:r>
        <w:lastRenderedPageBreak/>
        <w:t>2.2 Support Vector Machines for Gas Identification</w:t>
      </w:r>
      <w:bookmarkEnd w:id="23"/>
    </w:p>
    <w:p w14:paraId="15A48423" w14:textId="77777777" w:rsidR="007D4686" w:rsidRDefault="00041C7A">
      <w:r>
        <w:t>Since its introduction by Cortes and Vapnik (1995), the SVM has been a standard tool for e-nose classification. Song et al. (2011) designed a w</w:t>
      </w:r>
      <w:r>
        <w:t>ireless e-nose in which a Fe₂O₃ sensor array and a digital signal processor ran a least-squares support vector regression that identified CH₄, H₂ and their mixture and estimated concentration in real time; it was more accurate than artificial neural networ</w:t>
      </w:r>
      <w:r>
        <w:t>ks, but covered only two gases and reported no latency. Laref et al. (2019) studied how C, ε and the RBF width affect SVM performance on chemical sensor arrays and proposed generalised pattern search as a faster alternative to exhaustive grid search; their</w:t>
      </w:r>
      <w:r>
        <w:t xml:space="preserve"> work confirms that cross-validated tuning of these hyper-parameters is decisive, but it addressed regression rather than multi-class classification.</w:t>
      </w:r>
    </w:p>
    <w:p w14:paraId="636E0236" w14:textId="77777777" w:rsidR="007D4686" w:rsidRDefault="00041C7A">
      <w:r>
        <w:t>Boubin and Shrestha (2019) trained an SVM on a PC and ported it to an 8-bit ATMega microcontroller to clas</w:t>
      </w:r>
      <w:r>
        <w:t>sify breath-VOC sensor readings, achieving 97.1% accuracy and demonstrating that a trained SVM is light enough for low-end hardware; however, the task was binary and inference time was not reported. Bakar et al. (2020) used PCA and SVM in an e-nose for pre</w:t>
      </w:r>
      <w:r>
        <w:t xml:space="preserve">-entry testing of industrial confined spaces and obtained 95.83% test accuracy on diesel, gasoline, petrol and thinner vapours, although the kernel and tuning procedure were not specified. Huang et al. (2021) built a portable ten-sensor MOX e-nose read by </w:t>
      </w:r>
      <w:r>
        <w:t>an STM32 microcontroller and classified wine and oil samples with an SVM, achieving sensitivity and specificity of about 96–99%, but classification ran offline. Zhang and Han (2022) tuned an SVM with the sparrow search algorithm to identify mixed gases and</w:t>
      </w:r>
      <w:r>
        <w:t xml:space="preserve"> predict their concentrations, outperforming random forest and neural-network baselines; the metaheuristic search, however, adds stochastic cost and the paper provided no runtime measurement.</w:t>
      </w:r>
    </w:p>
    <w:p w14:paraId="0E57C71C" w14:textId="77777777" w:rsidR="007D4686" w:rsidRDefault="00041C7A">
      <w:pPr>
        <w:pStyle w:val="Heading2"/>
      </w:pPr>
      <w:bookmarkStart w:id="24" w:name="_Toc243305186"/>
      <w:r>
        <w:t>2.3 IoT and Real-Time Gas Leak Monitoring</w:t>
      </w:r>
      <w:bookmarkEnd w:id="24"/>
    </w:p>
    <w:p w14:paraId="587E2974" w14:textId="77777777" w:rsidR="007D4686" w:rsidRDefault="00041C7A">
      <w:r>
        <w:t>Low-cost IoT detectors</w:t>
      </w:r>
      <w:r>
        <w:t xml:space="preserve"> are now common. Praveen Sharma et al. (2023) combined an Arduino, a Wi-Fi module, an MQ-2 sensor and GPS to send cloud alerts when a leak was detected, but the system used a single-sensor threshold and reported no accuracy or false-alarm rate. In Banglade</w:t>
      </w:r>
      <w:r>
        <w:t>sh, Nipo et al. (2025) developed an ESP32-based smart warehouse with MQ-135, MQ-2 and temperature–humidity sensors that triggered ventilation, fire suppression and emergency exits within three seconds; however, detection was again threshold-based, so a har</w:t>
      </w:r>
      <w:r>
        <w:t xml:space="preserve">mless VOC and a dangerous leak could raise the same alarm. A systematic review of IoT ammonia monitoring by da Silva et al. (2025) found that most </w:t>
      </w:r>
      <w:r>
        <w:lastRenderedPageBreak/>
        <w:t>systems use MQ sensors with ESP32 or Raspberry Pi controllers and fixed thresholds, and identified integratio</w:t>
      </w:r>
      <w:r>
        <w:t>n with artificial intelligence as an open problem.</w:t>
      </w:r>
    </w:p>
    <w:p w14:paraId="7B092E63" w14:textId="77777777" w:rsidR="007D4686" w:rsidRDefault="00041C7A">
      <w:r>
        <w:t>Tiny machine learning (TinyML) moves inference onto the device itself. Abadade et al. (2023) surveyed TinyML and argued that on-device inference reduces latency, energy use and cloud dependence, though the</w:t>
      </w:r>
      <w:r>
        <w:t xml:space="preserve"> survey focused almost entirely on neural networks. Tsoukas et al. (2023) built a standalone TinyML leak detector that reached F1-scores of only 0.77 for smoke and 0.70 for ammonia. El Barkani et al. (2024) deployed MobileNetV1 and EfficientNet-B0 networks</w:t>
      </w:r>
      <w:r>
        <w:t xml:space="preserve"> on an Arduino Nano 33 BLE Sense using the thermal images of the MultimodalGasData set, reaching 91.73% accuracy with an inference time of 1,414 ms per image; however, they ignored the seven gas-sensor channels, and more than one second per prediction is s</w:t>
      </w:r>
      <w:r>
        <w:t>low for a safety alarm.</w:t>
      </w:r>
    </w:p>
    <w:p w14:paraId="2A4597B5" w14:textId="77777777" w:rsidR="007D4686" w:rsidRDefault="00041C7A">
      <w:pPr>
        <w:pStyle w:val="Heading2"/>
      </w:pPr>
      <w:bookmarkStart w:id="25" w:name="_Toc243305187"/>
      <w:r>
        <w:t>2.4 Deep Learning and Studies on the MultimodalGasData Dataset</w:t>
      </w:r>
      <w:bookmarkEnd w:id="25"/>
    </w:p>
    <w:p w14:paraId="4AD9CB74" w14:textId="77777777" w:rsidR="007D4686" w:rsidRDefault="00041C7A">
      <w:r>
        <w:t>Deep networks have been applied to generic e-nose data with considerable success. Peng et al. (2018) designed a 38-layer convolutional network, GasNet, that reached abou</w:t>
      </w:r>
      <w:r>
        <w:t xml:space="preserve">t 95.2% accuracy, compared with 79.9% for an SVM, although the SVM baseline appears to have been only lightly tuned. Pan et al. (2019) combined convolutional and recurrent layers to classify gases from the early transient response, reaching 98.28% after 4 </w:t>
      </w:r>
      <w:r>
        <w:t>s; Zhao et al. (2019) used a multi-label one-dimensional CNN to identify gas mixtures with 96.30% accuracy; and Zhou and Liu (2021) reached up to 96% with a convolutional LSTM. These models, however, require dense high-rate sampling or large training sets,</w:t>
      </w:r>
      <w:r>
        <w:t xml:space="preserve"> and none reported embedded inference cost.</w:t>
      </w:r>
    </w:p>
    <w:p w14:paraId="205EECAC" w14:textId="77777777" w:rsidR="007D4686" w:rsidRDefault="00041C7A">
      <w:r>
        <w:t>The public MultimodalGasData dataset used in this project was introduced by Narkhede et al. (2021, 2022a). In the original study, an LSTM network trained on the seven MQ sensor readings achieved 82% test accuracy</w:t>
      </w:r>
      <w:r>
        <w:t xml:space="preserve">, a CNN on thermal images 93%, and early or late fusion of both about 96%; the authors attributed the weak sensor-only result to the unreliability of individual low-cost sensors, but did not test well-tuned classical classifiers. Attallah (2023) converted </w:t>
      </w:r>
      <w:r>
        <w:t>the sensor vectors into heat-map images, extracted features with three pretrained CNNs and classified them with a Bi-LSTM, obtaining 93.27% from the sensors alone and 99.25% with multitask fusion; the pipeline is, however, computationally heavy for a seven</w:t>
      </w:r>
      <w:r>
        <w:t xml:space="preserve">-value input. Sharma et al. (2024) reached 93.39% on the sensor data with a BiLSTM-dense network and 99.7% with multimodal federated learning. Jadhav et al. (2025) super-resolved the thermal images with a generative network and fused them </w:t>
      </w:r>
      <w:r>
        <w:lastRenderedPageBreak/>
        <w:t>with the sensor d</w:t>
      </w:r>
      <w:r>
        <w:t>ata in an EfficientNet-based model, achieving 98.55%, but gave no sensor-only baseline.</w:t>
      </w:r>
    </w:p>
    <w:p w14:paraId="74AA398E" w14:textId="77777777" w:rsidR="007D4686" w:rsidRDefault="00041C7A">
      <w:pPr>
        <w:keepNext/>
      </w:pPr>
      <w:r>
        <w:t>Classical machine learning has also been tried on this dataset. Arya et al. (2024) concatenated normalised sensor readings with VGG16 image features and reported 96.41%</w:t>
      </w:r>
      <w:r>
        <w:t xml:space="preserve"> for random forest, 94.53% for kNN and 94.22% for SVM, all on the fused feature space. Lalithadevi and Krishnaveni (2025) used only the seven sensor channels and obtained 98.67% with a tuned, explainable random forest; notably, the SVM in their comparison </w:t>
      </w:r>
      <w:r>
        <w:t xml:space="preserve">reached only </w:t>
      </w:r>
      <w:r>
        <w:rPr>
          <w:b/>
        </w:rPr>
        <w:t>88.36%</w:t>
      </w:r>
      <w:r>
        <w:t>, with no kernel, scaling or hyper-parameter search reported. Table 3 summarises the reported results.</w:t>
      </w:r>
    </w:p>
    <w:p w14:paraId="416EE9D5" w14:textId="5BCCEC74" w:rsidR="007D4686" w:rsidRDefault="00041C7A">
      <w:pPr>
        <w:pStyle w:val="Caption"/>
        <w:keepNext/>
        <w:spacing w:after="80"/>
      </w:pPr>
      <w:bookmarkStart w:id="26" w:name="_Toc243305244"/>
      <w:r>
        <w:t xml:space="preserve">Table </w:t>
      </w:r>
      <w:r>
        <w:fldChar w:fldCharType="begin"/>
      </w:r>
      <w:r>
        <w:instrText xml:space="preserve"> SEQ Table \* ARABIC </w:instrText>
      </w:r>
      <w:r>
        <w:fldChar w:fldCharType="separate"/>
      </w:r>
      <w:r>
        <w:rPr>
          <w:noProof/>
        </w:rPr>
        <w:t>3</w:t>
      </w:r>
      <w:r>
        <w:fldChar w:fldCharType="end"/>
      </w:r>
      <w:r>
        <w:t>: Reported results of previous studies on the MultimodalGasData dataset</w:t>
      </w:r>
      <w:bookmarkEnd w:id="26"/>
    </w:p>
    <w:tbl>
      <w:tblPr>
        <w:tblStyle w:val="TableGrid"/>
        <w:tblW w:w="0" w:type="auto"/>
        <w:jc w:val="center"/>
        <w:tblLook w:val="04A0" w:firstRow="1" w:lastRow="0" w:firstColumn="1" w:lastColumn="0" w:noHBand="0" w:noVBand="1"/>
      </w:tblPr>
      <w:tblGrid>
        <w:gridCol w:w="2608"/>
        <w:gridCol w:w="2381"/>
        <w:gridCol w:w="2438"/>
        <w:gridCol w:w="1474"/>
      </w:tblGrid>
      <w:tr w:rsidR="007D4686" w14:paraId="0E3DE36D" w14:textId="77777777">
        <w:trPr>
          <w:tblHeader/>
          <w:jc w:val="center"/>
        </w:trPr>
        <w:tc>
          <w:tcPr>
            <w:tcW w:w="2608" w:type="dxa"/>
            <w:shd w:val="clear" w:color="auto" w:fill="D9E2F3"/>
            <w:vAlign w:val="center"/>
          </w:tcPr>
          <w:p w14:paraId="570D63EC" w14:textId="77777777" w:rsidR="007D4686" w:rsidRDefault="00041C7A">
            <w:pPr>
              <w:spacing w:before="20" w:after="20" w:line="264" w:lineRule="auto"/>
              <w:jc w:val="center"/>
            </w:pPr>
            <w:r>
              <w:rPr>
                <w:b/>
                <w:sz w:val="19"/>
              </w:rPr>
              <w:t>Study</w:t>
            </w:r>
          </w:p>
        </w:tc>
        <w:tc>
          <w:tcPr>
            <w:tcW w:w="2381" w:type="dxa"/>
            <w:shd w:val="clear" w:color="auto" w:fill="D9E2F3"/>
            <w:vAlign w:val="center"/>
          </w:tcPr>
          <w:p w14:paraId="37BF42E1" w14:textId="77777777" w:rsidR="007D4686" w:rsidRDefault="00041C7A">
            <w:pPr>
              <w:spacing w:before="20" w:after="20" w:line="264" w:lineRule="auto"/>
              <w:jc w:val="center"/>
            </w:pPr>
            <w:r>
              <w:rPr>
                <w:b/>
                <w:sz w:val="19"/>
              </w:rPr>
              <w:t>Input data</w:t>
            </w:r>
          </w:p>
        </w:tc>
        <w:tc>
          <w:tcPr>
            <w:tcW w:w="2438" w:type="dxa"/>
            <w:shd w:val="clear" w:color="auto" w:fill="D9E2F3"/>
            <w:vAlign w:val="center"/>
          </w:tcPr>
          <w:p w14:paraId="3F758C07" w14:textId="77777777" w:rsidR="007D4686" w:rsidRDefault="00041C7A">
            <w:pPr>
              <w:spacing w:before="20" w:after="20" w:line="264" w:lineRule="auto"/>
              <w:jc w:val="center"/>
            </w:pPr>
            <w:r>
              <w:rPr>
                <w:b/>
                <w:sz w:val="19"/>
              </w:rPr>
              <w:t>Model</w:t>
            </w:r>
          </w:p>
        </w:tc>
        <w:tc>
          <w:tcPr>
            <w:tcW w:w="1474" w:type="dxa"/>
            <w:shd w:val="clear" w:color="auto" w:fill="D9E2F3"/>
            <w:vAlign w:val="center"/>
          </w:tcPr>
          <w:p w14:paraId="1B89BDAA" w14:textId="77777777" w:rsidR="007D4686" w:rsidRDefault="00041C7A">
            <w:pPr>
              <w:spacing w:before="20" w:after="20" w:line="264" w:lineRule="auto"/>
              <w:jc w:val="center"/>
            </w:pPr>
            <w:r>
              <w:rPr>
                <w:b/>
                <w:sz w:val="19"/>
              </w:rPr>
              <w:t>Accuracy</w:t>
            </w:r>
          </w:p>
        </w:tc>
      </w:tr>
      <w:tr w:rsidR="007D4686" w14:paraId="034EA3DA" w14:textId="77777777">
        <w:trPr>
          <w:jc w:val="center"/>
        </w:trPr>
        <w:tc>
          <w:tcPr>
            <w:tcW w:w="2608" w:type="dxa"/>
            <w:vAlign w:val="center"/>
          </w:tcPr>
          <w:p w14:paraId="774A76B4" w14:textId="77777777" w:rsidR="007D4686" w:rsidRDefault="00041C7A">
            <w:pPr>
              <w:spacing w:before="20" w:after="20" w:line="264" w:lineRule="auto"/>
              <w:jc w:val="left"/>
            </w:pPr>
            <w:r>
              <w:rPr>
                <w:sz w:val="19"/>
              </w:rPr>
              <w:t>Narkhede et al. (2021)</w:t>
            </w:r>
          </w:p>
        </w:tc>
        <w:tc>
          <w:tcPr>
            <w:tcW w:w="2381" w:type="dxa"/>
            <w:vAlign w:val="center"/>
          </w:tcPr>
          <w:p w14:paraId="7EB8DABD" w14:textId="77777777" w:rsidR="007D4686" w:rsidRDefault="00041C7A">
            <w:pPr>
              <w:spacing w:before="20" w:after="20" w:line="264" w:lineRule="auto"/>
              <w:jc w:val="center"/>
            </w:pPr>
            <w:r>
              <w:rPr>
                <w:sz w:val="19"/>
              </w:rPr>
              <w:t>Sensors only</w:t>
            </w:r>
          </w:p>
        </w:tc>
        <w:tc>
          <w:tcPr>
            <w:tcW w:w="2438" w:type="dxa"/>
            <w:vAlign w:val="center"/>
          </w:tcPr>
          <w:p w14:paraId="14AC6E89" w14:textId="77777777" w:rsidR="007D4686" w:rsidRDefault="00041C7A">
            <w:pPr>
              <w:spacing w:before="20" w:after="20" w:line="264" w:lineRule="auto"/>
              <w:jc w:val="center"/>
            </w:pPr>
            <w:r>
              <w:rPr>
                <w:sz w:val="19"/>
              </w:rPr>
              <w:t>LSTM</w:t>
            </w:r>
          </w:p>
        </w:tc>
        <w:tc>
          <w:tcPr>
            <w:tcW w:w="1474" w:type="dxa"/>
            <w:vAlign w:val="center"/>
          </w:tcPr>
          <w:p w14:paraId="36194A92" w14:textId="77777777" w:rsidR="007D4686" w:rsidRDefault="00041C7A">
            <w:pPr>
              <w:spacing w:before="20" w:after="20" w:line="264" w:lineRule="auto"/>
              <w:jc w:val="center"/>
            </w:pPr>
            <w:r>
              <w:rPr>
                <w:sz w:val="19"/>
              </w:rPr>
              <w:t>82%</w:t>
            </w:r>
          </w:p>
        </w:tc>
      </w:tr>
      <w:tr w:rsidR="007D4686" w14:paraId="642701CC" w14:textId="77777777">
        <w:trPr>
          <w:jc w:val="center"/>
        </w:trPr>
        <w:tc>
          <w:tcPr>
            <w:tcW w:w="2608" w:type="dxa"/>
            <w:vAlign w:val="center"/>
          </w:tcPr>
          <w:p w14:paraId="7AF08961" w14:textId="77777777" w:rsidR="007D4686" w:rsidRDefault="00041C7A">
            <w:pPr>
              <w:spacing w:before="20" w:after="20" w:line="264" w:lineRule="auto"/>
              <w:jc w:val="left"/>
            </w:pPr>
            <w:r>
              <w:rPr>
                <w:sz w:val="19"/>
              </w:rPr>
              <w:t>Narkhede et al. (2021)</w:t>
            </w:r>
          </w:p>
        </w:tc>
        <w:tc>
          <w:tcPr>
            <w:tcW w:w="2381" w:type="dxa"/>
            <w:vAlign w:val="center"/>
          </w:tcPr>
          <w:p w14:paraId="78D34E5D" w14:textId="77777777" w:rsidR="007D4686" w:rsidRDefault="00041C7A">
            <w:pPr>
              <w:spacing w:before="20" w:after="20" w:line="264" w:lineRule="auto"/>
              <w:jc w:val="center"/>
            </w:pPr>
            <w:r>
              <w:rPr>
                <w:sz w:val="19"/>
              </w:rPr>
              <w:t>Sensors + thermal</w:t>
            </w:r>
          </w:p>
        </w:tc>
        <w:tc>
          <w:tcPr>
            <w:tcW w:w="2438" w:type="dxa"/>
            <w:vAlign w:val="center"/>
          </w:tcPr>
          <w:p w14:paraId="5D724DEE" w14:textId="77777777" w:rsidR="007D4686" w:rsidRDefault="00041C7A">
            <w:pPr>
              <w:spacing w:before="20" w:after="20" w:line="264" w:lineRule="auto"/>
              <w:jc w:val="center"/>
            </w:pPr>
            <w:r>
              <w:rPr>
                <w:sz w:val="19"/>
              </w:rPr>
              <w:t>Early fusion CNN + LSTM</w:t>
            </w:r>
          </w:p>
        </w:tc>
        <w:tc>
          <w:tcPr>
            <w:tcW w:w="1474" w:type="dxa"/>
            <w:vAlign w:val="center"/>
          </w:tcPr>
          <w:p w14:paraId="05247EF4" w14:textId="77777777" w:rsidR="007D4686" w:rsidRDefault="00041C7A">
            <w:pPr>
              <w:spacing w:before="20" w:after="20" w:line="264" w:lineRule="auto"/>
              <w:jc w:val="center"/>
            </w:pPr>
            <w:r>
              <w:rPr>
                <w:sz w:val="19"/>
              </w:rPr>
              <w:t>≈96%</w:t>
            </w:r>
          </w:p>
        </w:tc>
      </w:tr>
      <w:tr w:rsidR="007D4686" w14:paraId="5AFB5829" w14:textId="77777777">
        <w:trPr>
          <w:jc w:val="center"/>
        </w:trPr>
        <w:tc>
          <w:tcPr>
            <w:tcW w:w="2608" w:type="dxa"/>
            <w:vAlign w:val="center"/>
          </w:tcPr>
          <w:p w14:paraId="477CE0ED" w14:textId="77777777" w:rsidR="007D4686" w:rsidRDefault="00041C7A">
            <w:pPr>
              <w:spacing w:before="20" w:after="20" w:line="264" w:lineRule="auto"/>
              <w:jc w:val="left"/>
            </w:pPr>
            <w:r>
              <w:rPr>
                <w:sz w:val="19"/>
              </w:rPr>
              <w:t>Attallah (2023)</w:t>
            </w:r>
          </w:p>
        </w:tc>
        <w:tc>
          <w:tcPr>
            <w:tcW w:w="2381" w:type="dxa"/>
            <w:vAlign w:val="center"/>
          </w:tcPr>
          <w:p w14:paraId="1CCDBA91" w14:textId="77777777" w:rsidR="007D4686" w:rsidRDefault="00041C7A">
            <w:pPr>
              <w:spacing w:before="20" w:after="20" w:line="264" w:lineRule="auto"/>
              <w:jc w:val="center"/>
            </w:pPr>
            <w:r>
              <w:rPr>
                <w:sz w:val="19"/>
              </w:rPr>
              <w:t>Sensors only (as heat maps)</w:t>
            </w:r>
          </w:p>
        </w:tc>
        <w:tc>
          <w:tcPr>
            <w:tcW w:w="2438" w:type="dxa"/>
            <w:vAlign w:val="center"/>
          </w:tcPr>
          <w:p w14:paraId="1B7B17AE" w14:textId="77777777" w:rsidR="007D4686" w:rsidRDefault="00041C7A">
            <w:pPr>
              <w:spacing w:before="20" w:after="20" w:line="264" w:lineRule="auto"/>
              <w:jc w:val="center"/>
            </w:pPr>
            <w:r>
              <w:rPr>
                <w:sz w:val="19"/>
              </w:rPr>
              <w:t>CNN features + Bi-LSTM</w:t>
            </w:r>
          </w:p>
        </w:tc>
        <w:tc>
          <w:tcPr>
            <w:tcW w:w="1474" w:type="dxa"/>
            <w:vAlign w:val="center"/>
          </w:tcPr>
          <w:p w14:paraId="5C48413B" w14:textId="77777777" w:rsidR="007D4686" w:rsidRDefault="00041C7A">
            <w:pPr>
              <w:spacing w:before="20" w:after="20" w:line="264" w:lineRule="auto"/>
              <w:jc w:val="center"/>
            </w:pPr>
            <w:r>
              <w:rPr>
                <w:sz w:val="19"/>
              </w:rPr>
              <w:t>93.27%</w:t>
            </w:r>
          </w:p>
        </w:tc>
      </w:tr>
      <w:tr w:rsidR="007D4686" w14:paraId="62169D4B" w14:textId="77777777">
        <w:trPr>
          <w:jc w:val="center"/>
        </w:trPr>
        <w:tc>
          <w:tcPr>
            <w:tcW w:w="2608" w:type="dxa"/>
            <w:vAlign w:val="center"/>
          </w:tcPr>
          <w:p w14:paraId="77721407" w14:textId="77777777" w:rsidR="007D4686" w:rsidRDefault="00041C7A">
            <w:pPr>
              <w:spacing w:before="20" w:after="20" w:line="264" w:lineRule="auto"/>
              <w:jc w:val="left"/>
            </w:pPr>
            <w:r>
              <w:rPr>
                <w:sz w:val="19"/>
              </w:rPr>
              <w:t>Attallah (2023)</w:t>
            </w:r>
          </w:p>
        </w:tc>
        <w:tc>
          <w:tcPr>
            <w:tcW w:w="2381" w:type="dxa"/>
            <w:vAlign w:val="center"/>
          </w:tcPr>
          <w:p w14:paraId="6E774966" w14:textId="77777777" w:rsidR="007D4686" w:rsidRDefault="00041C7A">
            <w:pPr>
              <w:spacing w:before="20" w:after="20" w:line="264" w:lineRule="auto"/>
              <w:jc w:val="center"/>
            </w:pPr>
            <w:r>
              <w:rPr>
                <w:sz w:val="19"/>
              </w:rPr>
              <w:t>Sensors + thermal</w:t>
            </w:r>
          </w:p>
        </w:tc>
        <w:tc>
          <w:tcPr>
            <w:tcW w:w="2438" w:type="dxa"/>
            <w:vAlign w:val="center"/>
          </w:tcPr>
          <w:p w14:paraId="7147CDCE" w14:textId="77777777" w:rsidR="007D4686" w:rsidRDefault="00041C7A">
            <w:pPr>
              <w:spacing w:before="20" w:after="20" w:line="264" w:lineRule="auto"/>
              <w:jc w:val="center"/>
            </w:pPr>
            <w:r>
              <w:rPr>
                <w:sz w:val="19"/>
              </w:rPr>
              <w:t>Multitask fusion</w:t>
            </w:r>
          </w:p>
        </w:tc>
        <w:tc>
          <w:tcPr>
            <w:tcW w:w="1474" w:type="dxa"/>
            <w:vAlign w:val="center"/>
          </w:tcPr>
          <w:p w14:paraId="6AAF4C7F" w14:textId="77777777" w:rsidR="007D4686" w:rsidRDefault="00041C7A">
            <w:pPr>
              <w:spacing w:before="20" w:after="20" w:line="264" w:lineRule="auto"/>
              <w:jc w:val="center"/>
            </w:pPr>
            <w:r>
              <w:rPr>
                <w:sz w:val="19"/>
              </w:rPr>
              <w:t>99.25%</w:t>
            </w:r>
          </w:p>
        </w:tc>
      </w:tr>
      <w:tr w:rsidR="007D4686" w14:paraId="01976C59" w14:textId="77777777">
        <w:trPr>
          <w:jc w:val="center"/>
        </w:trPr>
        <w:tc>
          <w:tcPr>
            <w:tcW w:w="2608" w:type="dxa"/>
            <w:vAlign w:val="center"/>
          </w:tcPr>
          <w:p w14:paraId="189D3B70" w14:textId="77777777" w:rsidR="007D4686" w:rsidRDefault="00041C7A">
            <w:pPr>
              <w:spacing w:before="20" w:after="20" w:line="264" w:lineRule="auto"/>
              <w:jc w:val="left"/>
            </w:pPr>
            <w:r>
              <w:rPr>
                <w:sz w:val="19"/>
              </w:rPr>
              <w:t>Sharma et al. (2024)</w:t>
            </w:r>
          </w:p>
        </w:tc>
        <w:tc>
          <w:tcPr>
            <w:tcW w:w="2381" w:type="dxa"/>
            <w:vAlign w:val="center"/>
          </w:tcPr>
          <w:p w14:paraId="62FDEE75" w14:textId="77777777" w:rsidR="007D4686" w:rsidRDefault="00041C7A">
            <w:pPr>
              <w:spacing w:before="20" w:after="20" w:line="264" w:lineRule="auto"/>
              <w:jc w:val="center"/>
            </w:pPr>
            <w:r>
              <w:rPr>
                <w:sz w:val="19"/>
              </w:rPr>
              <w:t>Sensors only</w:t>
            </w:r>
          </w:p>
        </w:tc>
        <w:tc>
          <w:tcPr>
            <w:tcW w:w="2438" w:type="dxa"/>
            <w:vAlign w:val="center"/>
          </w:tcPr>
          <w:p w14:paraId="42B1F63D" w14:textId="77777777" w:rsidR="007D4686" w:rsidRDefault="00041C7A">
            <w:pPr>
              <w:spacing w:before="20" w:after="20" w:line="264" w:lineRule="auto"/>
              <w:jc w:val="center"/>
            </w:pPr>
            <w:r>
              <w:rPr>
                <w:sz w:val="19"/>
              </w:rPr>
              <w:t>BiLSTM-Dense</w:t>
            </w:r>
          </w:p>
        </w:tc>
        <w:tc>
          <w:tcPr>
            <w:tcW w:w="1474" w:type="dxa"/>
            <w:vAlign w:val="center"/>
          </w:tcPr>
          <w:p w14:paraId="4040660A" w14:textId="77777777" w:rsidR="007D4686" w:rsidRDefault="00041C7A">
            <w:pPr>
              <w:spacing w:before="20" w:after="20" w:line="264" w:lineRule="auto"/>
              <w:jc w:val="center"/>
            </w:pPr>
            <w:r>
              <w:rPr>
                <w:sz w:val="19"/>
              </w:rPr>
              <w:t>93.39%</w:t>
            </w:r>
          </w:p>
        </w:tc>
      </w:tr>
      <w:tr w:rsidR="007D4686" w14:paraId="14F5670B" w14:textId="77777777">
        <w:trPr>
          <w:jc w:val="center"/>
        </w:trPr>
        <w:tc>
          <w:tcPr>
            <w:tcW w:w="2608" w:type="dxa"/>
            <w:vAlign w:val="center"/>
          </w:tcPr>
          <w:p w14:paraId="29243639" w14:textId="77777777" w:rsidR="007D4686" w:rsidRDefault="00041C7A">
            <w:pPr>
              <w:spacing w:before="20" w:after="20" w:line="264" w:lineRule="auto"/>
              <w:jc w:val="left"/>
            </w:pPr>
            <w:r>
              <w:rPr>
                <w:sz w:val="19"/>
              </w:rPr>
              <w:t>Arya et al. (2024)</w:t>
            </w:r>
          </w:p>
        </w:tc>
        <w:tc>
          <w:tcPr>
            <w:tcW w:w="2381" w:type="dxa"/>
            <w:vAlign w:val="center"/>
          </w:tcPr>
          <w:p w14:paraId="6D4102C5" w14:textId="77777777" w:rsidR="007D4686" w:rsidRDefault="00041C7A">
            <w:pPr>
              <w:spacing w:before="20" w:after="20" w:line="264" w:lineRule="auto"/>
              <w:jc w:val="center"/>
            </w:pPr>
            <w:r>
              <w:rPr>
                <w:sz w:val="19"/>
              </w:rPr>
              <w:t>Sensors + VGG16 features</w:t>
            </w:r>
          </w:p>
        </w:tc>
        <w:tc>
          <w:tcPr>
            <w:tcW w:w="2438" w:type="dxa"/>
            <w:vAlign w:val="center"/>
          </w:tcPr>
          <w:p w14:paraId="721431A4" w14:textId="77777777" w:rsidR="007D4686" w:rsidRDefault="00041C7A">
            <w:pPr>
              <w:spacing w:before="20" w:after="20" w:line="264" w:lineRule="auto"/>
              <w:jc w:val="center"/>
            </w:pPr>
            <w:r>
              <w:rPr>
                <w:sz w:val="19"/>
              </w:rPr>
              <w:t>SVM / RF</w:t>
            </w:r>
          </w:p>
        </w:tc>
        <w:tc>
          <w:tcPr>
            <w:tcW w:w="1474" w:type="dxa"/>
            <w:vAlign w:val="center"/>
          </w:tcPr>
          <w:p w14:paraId="0BC162BB" w14:textId="77777777" w:rsidR="007D4686" w:rsidRDefault="00041C7A">
            <w:pPr>
              <w:spacing w:before="20" w:after="20" w:line="264" w:lineRule="auto"/>
              <w:jc w:val="center"/>
            </w:pPr>
            <w:r>
              <w:rPr>
                <w:sz w:val="19"/>
              </w:rPr>
              <w:t>94.22% / 96.41%</w:t>
            </w:r>
          </w:p>
        </w:tc>
      </w:tr>
      <w:tr w:rsidR="007D4686" w14:paraId="60C1C2C6" w14:textId="77777777">
        <w:trPr>
          <w:jc w:val="center"/>
        </w:trPr>
        <w:tc>
          <w:tcPr>
            <w:tcW w:w="2608" w:type="dxa"/>
            <w:vAlign w:val="center"/>
          </w:tcPr>
          <w:p w14:paraId="257ED2EF" w14:textId="77777777" w:rsidR="007D4686" w:rsidRDefault="00041C7A">
            <w:pPr>
              <w:spacing w:before="20" w:after="20" w:line="264" w:lineRule="auto"/>
              <w:jc w:val="left"/>
            </w:pPr>
            <w:r>
              <w:rPr>
                <w:sz w:val="19"/>
              </w:rPr>
              <w:t>El Barkani et al. (2024)</w:t>
            </w:r>
          </w:p>
        </w:tc>
        <w:tc>
          <w:tcPr>
            <w:tcW w:w="2381" w:type="dxa"/>
            <w:vAlign w:val="center"/>
          </w:tcPr>
          <w:p w14:paraId="0D6EEEAC" w14:textId="77777777" w:rsidR="007D4686" w:rsidRDefault="00041C7A">
            <w:pPr>
              <w:spacing w:before="20" w:after="20" w:line="264" w:lineRule="auto"/>
              <w:jc w:val="center"/>
            </w:pPr>
            <w:r>
              <w:rPr>
                <w:sz w:val="19"/>
              </w:rPr>
              <w:t>Thermal only (MCU)</w:t>
            </w:r>
          </w:p>
        </w:tc>
        <w:tc>
          <w:tcPr>
            <w:tcW w:w="2438" w:type="dxa"/>
            <w:vAlign w:val="center"/>
          </w:tcPr>
          <w:p w14:paraId="73C6F9C6" w14:textId="77777777" w:rsidR="007D4686" w:rsidRDefault="00041C7A">
            <w:pPr>
              <w:spacing w:before="20" w:after="20" w:line="264" w:lineRule="auto"/>
              <w:jc w:val="center"/>
            </w:pPr>
            <w:r>
              <w:rPr>
                <w:sz w:val="19"/>
              </w:rPr>
              <w:t>EfficientNet-B0</w:t>
            </w:r>
          </w:p>
        </w:tc>
        <w:tc>
          <w:tcPr>
            <w:tcW w:w="1474" w:type="dxa"/>
            <w:vAlign w:val="center"/>
          </w:tcPr>
          <w:p w14:paraId="33691119" w14:textId="77777777" w:rsidR="007D4686" w:rsidRDefault="00041C7A">
            <w:pPr>
              <w:spacing w:before="20" w:after="20" w:line="264" w:lineRule="auto"/>
              <w:jc w:val="center"/>
            </w:pPr>
            <w:r>
              <w:rPr>
                <w:sz w:val="19"/>
              </w:rPr>
              <w:t>91.73% (1,414 ms)</w:t>
            </w:r>
          </w:p>
        </w:tc>
      </w:tr>
      <w:tr w:rsidR="007D4686" w14:paraId="4FBA866B" w14:textId="77777777">
        <w:trPr>
          <w:jc w:val="center"/>
        </w:trPr>
        <w:tc>
          <w:tcPr>
            <w:tcW w:w="2608" w:type="dxa"/>
            <w:vAlign w:val="center"/>
          </w:tcPr>
          <w:p w14:paraId="045A05D8" w14:textId="77777777" w:rsidR="007D4686" w:rsidRDefault="00041C7A">
            <w:pPr>
              <w:spacing w:before="20" w:after="20" w:line="264" w:lineRule="auto"/>
              <w:jc w:val="left"/>
            </w:pPr>
            <w:r>
              <w:rPr>
                <w:sz w:val="19"/>
              </w:rPr>
              <w:t>Jadhav et al. (2025)</w:t>
            </w:r>
          </w:p>
        </w:tc>
        <w:tc>
          <w:tcPr>
            <w:tcW w:w="2381" w:type="dxa"/>
            <w:vAlign w:val="center"/>
          </w:tcPr>
          <w:p w14:paraId="0C9ECFC4" w14:textId="77777777" w:rsidR="007D4686" w:rsidRDefault="00041C7A">
            <w:pPr>
              <w:spacing w:before="20" w:after="20" w:line="264" w:lineRule="auto"/>
              <w:jc w:val="center"/>
            </w:pPr>
            <w:r>
              <w:rPr>
                <w:sz w:val="19"/>
              </w:rPr>
              <w:t>Sensors + thermal</w:t>
            </w:r>
          </w:p>
        </w:tc>
        <w:tc>
          <w:tcPr>
            <w:tcW w:w="2438" w:type="dxa"/>
            <w:vAlign w:val="center"/>
          </w:tcPr>
          <w:p w14:paraId="439550B2" w14:textId="77777777" w:rsidR="007D4686" w:rsidRDefault="00041C7A">
            <w:pPr>
              <w:spacing w:before="20" w:after="20" w:line="264" w:lineRule="auto"/>
              <w:jc w:val="center"/>
            </w:pPr>
            <w:r>
              <w:rPr>
                <w:sz w:val="19"/>
              </w:rPr>
              <w:t>EfficientNetB2 late fusion</w:t>
            </w:r>
          </w:p>
        </w:tc>
        <w:tc>
          <w:tcPr>
            <w:tcW w:w="1474" w:type="dxa"/>
            <w:vAlign w:val="center"/>
          </w:tcPr>
          <w:p w14:paraId="524582DF" w14:textId="77777777" w:rsidR="007D4686" w:rsidRDefault="00041C7A">
            <w:pPr>
              <w:spacing w:before="20" w:after="20" w:line="264" w:lineRule="auto"/>
              <w:jc w:val="center"/>
            </w:pPr>
            <w:r>
              <w:rPr>
                <w:sz w:val="19"/>
              </w:rPr>
              <w:t>98.55%</w:t>
            </w:r>
          </w:p>
        </w:tc>
      </w:tr>
      <w:tr w:rsidR="007D4686" w14:paraId="44AFE260" w14:textId="77777777">
        <w:trPr>
          <w:jc w:val="center"/>
        </w:trPr>
        <w:tc>
          <w:tcPr>
            <w:tcW w:w="2608" w:type="dxa"/>
            <w:vAlign w:val="center"/>
          </w:tcPr>
          <w:p w14:paraId="41C395CE" w14:textId="77777777" w:rsidR="007D4686" w:rsidRDefault="00041C7A">
            <w:pPr>
              <w:spacing w:before="20" w:after="20" w:line="264" w:lineRule="auto"/>
              <w:jc w:val="left"/>
            </w:pPr>
            <w:r>
              <w:rPr>
                <w:sz w:val="19"/>
              </w:rPr>
              <w:t>Lalithadevi &amp; Krishnaveni (2025)</w:t>
            </w:r>
          </w:p>
        </w:tc>
        <w:tc>
          <w:tcPr>
            <w:tcW w:w="2381" w:type="dxa"/>
            <w:vAlign w:val="center"/>
          </w:tcPr>
          <w:p w14:paraId="0756DF00" w14:textId="77777777" w:rsidR="007D4686" w:rsidRDefault="00041C7A">
            <w:pPr>
              <w:spacing w:before="20" w:after="20" w:line="264" w:lineRule="auto"/>
              <w:jc w:val="center"/>
            </w:pPr>
            <w:r>
              <w:rPr>
                <w:sz w:val="19"/>
              </w:rPr>
              <w:t>Sensors only</w:t>
            </w:r>
          </w:p>
        </w:tc>
        <w:tc>
          <w:tcPr>
            <w:tcW w:w="2438" w:type="dxa"/>
            <w:vAlign w:val="center"/>
          </w:tcPr>
          <w:p w14:paraId="2AB5AA57" w14:textId="77777777" w:rsidR="007D4686" w:rsidRDefault="00041C7A">
            <w:pPr>
              <w:spacing w:before="20" w:after="20" w:line="264" w:lineRule="auto"/>
              <w:jc w:val="center"/>
            </w:pPr>
            <w:r>
              <w:rPr>
                <w:sz w:val="19"/>
              </w:rPr>
              <w:t>SVM (untuned)</w:t>
            </w:r>
          </w:p>
        </w:tc>
        <w:tc>
          <w:tcPr>
            <w:tcW w:w="1474" w:type="dxa"/>
            <w:vAlign w:val="center"/>
          </w:tcPr>
          <w:p w14:paraId="16548CF2" w14:textId="77777777" w:rsidR="007D4686" w:rsidRDefault="00041C7A">
            <w:pPr>
              <w:spacing w:before="20" w:after="20" w:line="264" w:lineRule="auto"/>
              <w:jc w:val="center"/>
            </w:pPr>
            <w:r>
              <w:rPr>
                <w:sz w:val="19"/>
              </w:rPr>
              <w:t>88.36%</w:t>
            </w:r>
          </w:p>
        </w:tc>
      </w:tr>
      <w:tr w:rsidR="007D4686" w14:paraId="353C5DDF" w14:textId="77777777">
        <w:trPr>
          <w:jc w:val="center"/>
        </w:trPr>
        <w:tc>
          <w:tcPr>
            <w:tcW w:w="2608" w:type="dxa"/>
            <w:vAlign w:val="center"/>
          </w:tcPr>
          <w:p w14:paraId="2A8C5B23" w14:textId="77777777" w:rsidR="007D4686" w:rsidRDefault="00041C7A">
            <w:pPr>
              <w:spacing w:before="20" w:after="20" w:line="264" w:lineRule="auto"/>
              <w:jc w:val="left"/>
            </w:pPr>
            <w:r>
              <w:rPr>
                <w:sz w:val="19"/>
              </w:rPr>
              <w:t>Lalithadevi &amp; Krishnaveni (2025)</w:t>
            </w:r>
          </w:p>
        </w:tc>
        <w:tc>
          <w:tcPr>
            <w:tcW w:w="2381" w:type="dxa"/>
            <w:vAlign w:val="center"/>
          </w:tcPr>
          <w:p w14:paraId="65911485" w14:textId="77777777" w:rsidR="007D4686" w:rsidRDefault="00041C7A">
            <w:pPr>
              <w:spacing w:before="20" w:after="20" w:line="264" w:lineRule="auto"/>
              <w:jc w:val="center"/>
            </w:pPr>
            <w:r>
              <w:rPr>
                <w:sz w:val="19"/>
              </w:rPr>
              <w:t>Sensors only</w:t>
            </w:r>
          </w:p>
        </w:tc>
        <w:tc>
          <w:tcPr>
            <w:tcW w:w="2438" w:type="dxa"/>
            <w:vAlign w:val="center"/>
          </w:tcPr>
          <w:p w14:paraId="09CD251C" w14:textId="77777777" w:rsidR="007D4686" w:rsidRDefault="00041C7A">
            <w:pPr>
              <w:spacing w:before="20" w:after="20" w:line="264" w:lineRule="auto"/>
              <w:jc w:val="center"/>
            </w:pPr>
            <w:r>
              <w:rPr>
                <w:sz w:val="19"/>
              </w:rPr>
              <w:t>Tuned random forest</w:t>
            </w:r>
          </w:p>
        </w:tc>
        <w:tc>
          <w:tcPr>
            <w:tcW w:w="1474" w:type="dxa"/>
            <w:vAlign w:val="center"/>
          </w:tcPr>
          <w:p w14:paraId="1E156124" w14:textId="77777777" w:rsidR="007D4686" w:rsidRDefault="00041C7A">
            <w:pPr>
              <w:spacing w:before="20" w:after="20" w:line="264" w:lineRule="auto"/>
              <w:jc w:val="center"/>
            </w:pPr>
            <w:r>
              <w:rPr>
                <w:sz w:val="19"/>
              </w:rPr>
              <w:t>98.67%</w:t>
            </w:r>
          </w:p>
        </w:tc>
      </w:tr>
    </w:tbl>
    <w:p w14:paraId="67EA0BE7" w14:textId="77777777" w:rsidR="007D4686" w:rsidRDefault="007D4686">
      <w:pPr>
        <w:spacing w:after="80" w:line="240" w:lineRule="auto"/>
      </w:pPr>
    </w:p>
    <w:p w14:paraId="18D7793B" w14:textId="77777777" w:rsidR="007D4686" w:rsidRDefault="00041C7A">
      <w:pPr>
        <w:pStyle w:val="Heading2"/>
      </w:pPr>
      <w:bookmarkStart w:id="27" w:name="_Toc243305188"/>
      <w:r>
        <w:t>2.5 Gas Leak Detection in Industrial and Logistics Settings</w:t>
      </w:r>
      <w:bookmarkEnd w:id="27"/>
    </w:p>
    <w:p w14:paraId="1D529DE2" w14:textId="77777777" w:rsidR="007D4686" w:rsidRDefault="00041C7A">
      <w:r>
        <w:t xml:space="preserve">Machine learning </w:t>
      </w:r>
      <w:r>
        <w:t xml:space="preserve">is increasingly applied to industrial leak data. Aljameel et al. (2022) compared random forest, SVM, kNN, gradient boosting and decision trees for anomaly detection in oil and gas pipelines and found that the SVM gave the best accuracy (97.4%), supporting </w:t>
      </w:r>
      <w:r>
        <w:t>its suitability for industrial leak data; the task, however, was binary and used process measurements rather than gas-sensor arrays. Argirusis et al. (2024) used networked IoT sensors and supervised learning to discriminate refrigerant gases relevant to co</w:t>
      </w:r>
      <w:r>
        <w:t>ld-storage and HVAC systems, but considered pure gases only. Krayden et al. (2025) developed a TinyML temporal network that compensates drift in real time for ethylene monitoring in food-transport containers and cold rooms, keeping the error below 1 ppm, t</w:t>
      </w:r>
      <w:r>
        <w:t xml:space="preserve">hough it does not classify gases. Xi et al. (2026) analysed 56 verified leak events from hazardous-chemical enterprises and identified four leak patterns by clustering, and Hwang </w:t>
      </w:r>
      <w:r>
        <w:lastRenderedPageBreak/>
        <w:t>et al. (2026) proposed a class-imbalance-aware thermal-image detector for man</w:t>
      </w:r>
      <w:r>
        <w:t>ufacturing; both depend on either unsupervised analysis or costly thermal cameras.</w:t>
      </w:r>
    </w:p>
    <w:p w14:paraId="057FAB97" w14:textId="77777777" w:rsidR="007D4686" w:rsidRDefault="00041C7A">
      <w:pPr>
        <w:pStyle w:val="Heading2"/>
      </w:pPr>
      <w:bookmarkStart w:id="28" w:name="_Toc243305189"/>
      <w:r>
        <w:t>2.6 Sensor Drift and Cross-Sensitivity</w:t>
      </w:r>
      <w:bookmarkEnd w:id="28"/>
    </w:p>
    <w:p w14:paraId="0DE67415" w14:textId="77777777" w:rsidR="007D4686" w:rsidRDefault="00041C7A">
      <w:r>
        <w:t>MOS sensors drift over time because of ageing, poisoning and changes in temperature and humidity. Vergara et al. (2012) recorded 13,91</w:t>
      </w:r>
      <w:r>
        <w:t>0 measurements from 16 MOS sensors over three years and showed that a classifier trained once degrades steadily; they proposed an ensemble of SVMs trained on different time batches, which requires labelled data from every period. Ziyatdinov et al. (2010) r</w:t>
      </w:r>
      <w:r>
        <w:t>emoved a common drift direction with common principal component analysis, assuming linear drift shared by all classes. Liu and Tang (2013) weighted SVM ensembles dynamically, Zhang and Zhang (2015) used domain-adaptation extreme learning machines, Jiang et</w:t>
      </w:r>
      <w:r>
        <w:t xml:space="preserve"> al. (2021) aligned source and target distributions, and Dong et al. (2021) developed online SVM updating with memory and forgetting that kept update time below 300 ms. Even dedicated drift methods, however, achieve below 90% on the long-term drift benchma</w:t>
      </w:r>
      <w:r>
        <w:t>rk (Rehman et al., 2021), and Huerta et al. (2016) showed that humidity and temperature must be modelled explicitly for continuous monitoring. Drift therefore remains a fundamental limitation of low-cost sensor arrays and is examined experimentally in Chap</w:t>
      </w:r>
      <w:r>
        <w:t>ter 4.</w:t>
      </w:r>
    </w:p>
    <w:p w14:paraId="5D001442" w14:textId="77777777" w:rsidR="007D4686" w:rsidRDefault="00041C7A">
      <w:pPr>
        <w:pStyle w:val="Heading2"/>
      </w:pPr>
      <w:bookmarkStart w:id="29" w:name="_Toc243305190"/>
      <w:r>
        <w:t>2.7 Research Gap</w:t>
      </w:r>
      <w:bookmarkEnd w:id="29"/>
    </w:p>
    <w:p w14:paraId="6715FE84" w14:textId="77777777" w:rsidR="007D4686" w:rsidRDefault="00041C7A">
      <w:r>
        <w:t xml:space="preserve">The literature reveals three strands that have not been brought together. First, low-cost IoT leak detectors are cheap and responsive but almost always rely on single-sensor thresholds, so they cannot tell which gas is present and </w:t>
      </w:r>
      <w:r>
        <w:t>are prone to false alarms (Praveen Sharma et al., 2023; Nipo et al., 2025; da Silva et al., 2025). Second, deep and multimodal models reach 93–99% accuracy on the MultimodalGasData benchmark (Narkhede et al., 2021; Attallah, 2023; Sharma et al., 2024; Jadh</w:t>
      </w:r>
      <w:r>
        <w:t>av et al., 2025), but only by adding thermal cameras or heavy networks, and their real-time cost is rarely measured; the only reported on-device latency on this dataset is about 1.4 s (El Barkani et al., 2024). Third, the sensor array on its own has been i</w:t>
      </w:r>
      <w:r>
        <w:t>nconsistently benchmarked: sensor-only results range from 82% to 98.67%, and the only sensor-only SVM reported scored 88.36% with no description of kernel, scaling or tuning (Lalithadevi &amp; Krishnaveni, 2025).</w:t>
      </w:r>
    </w:p>
    <w:p w14:paraId="51D2064A" w14:textId="77777777" w:rsidR="007D4686" w:rsidRDefault="00041C7A">
      <w:r>
        <w:t>Although SVMs are well established for e-nose d</w:t>
      </w:r>
      <w:r>
        <w:t xml:space="preserve">iscrimination, embedded deployment and industrial leak detection, no study has provided a complete mathematical treatment of a multi-class support vector classifier for low-cost MQ arrays (covering the primal and dual </w:t>
      </w:r>
      <w:r>
        <w:lastRenderedPageBreak/>
        <w:t>problems, the KKT conditions, the kern</w:t>
      </w:r>
      <w:r>
        <w:t>el, the multi-class decomposition and principled hyper-parameter selection) together with measured per-reading latency and an honest assessment of temporal robustness. This project fills that gap by developing, deriving and evaluating a lightweight, interp</w:t>
      </w:r>
      <w:r>
        <w:t>retable RBF-SVM for four-class gas discrimination on the seven MQ channels of MultimodalGasData, positioned as a practical alternative to threshold alarms and heavy multimodal networks in manufacturing and logistics environments.</w:t>
      </w:r>
    </w:p>
    <w:p w14:paraId="014813C9" w14:textId="77777777" w:rsidR="007D4686" w:rsidRDefault="00041C7A">
      <w:pPr>
        <w:pStyle w:val="Heading1"/>
      </w:pPr>
      <w:bookmarkStart w:id="30" w:name="_Toc243305191"/>
      <w:r>
        <w:lastRenderedPageBreak/>
        <w:t>CHAPTER 3: METHODOLOGY</w:t>
      </w:r>
      <w:bookmarkEnd w:id="30"/>
    </w:p>
    <w:p w14:paraId="452BC3C3" w14:textId="77777777" w:rsidR="007D4686" w:rsidRDefault="00041C7A">
      <w:r>
        <w:t>Thi</w:t>
      </w:r>
      <w:r>
        <w:t>s chapter describes the data and the complete methodology. It begins with the overall research framework, the dataset and its exploratory analysis, and the preprocessing steps. It then develops the mathematical theory of the Support Vector Machine in detai</w:t>
      </w:r>
      <w:r>
        <w:t>l, explains hyper-parameter selection and the evaluation metrics, and ends with the real-time deployment concept and the implementation.</w:t>
      </w:r>
    </w:p>
    <w:p w14:paraId="3B01DD18" w14:textId="77777777" w:rsidR="007D4686" w:rsidRDefault="00041C7A">
      <w:pPr>
        <w:pStyle w:val="Heading2"/>
      </w:pPr>
      <w:bookmarkStart w:id="31" w:name="_Toc243305192"/>
      <w:r>
        <w:t>3.1 Research Framework</w:t>
      </w:r>
      <w:bookmarkEnd w:id="31"/>
    </w:p>
    <w:p w14:paraId="518BAB13" w14:textId="77777777" w:rsidR="007D4686" w:rsidRDefault="00041C7A">
      <w:r>
        <w:t xml:space="preserve">The study follows the workflow in Figure 2. Raw readings of the seven gas sensors are first </w:t>
      </w:r>
      <w:r>
        <w:t>explored statistically and visually, then split into training, validation and test sets and standardised. A linear SVM on raw readings provides a baseline. The model is then improved with the RBF kernel, whose hyper-parameters are selected by five-fold cro</w:t>
      </w:r>
      <w:r>
        <w:t>ss-validation on the training set. The final model is evaluated once on the untouched test set, its real-time latency is measured, and its robustness to temporal drift is examined.</w:t>
      </w:r>
    </w:p>
    <w:p w14:paraId="762ECB12" w14:textId="77777777" w:rsidR="007D4686" w:rsidRDefault="00041C7A">
      <w:pPr>
        <w:keepNext/>
        <w:spacing w:before="120" w:after="0" w:line="240" w:lineRule="auto"/>
        <w:jc w:val="center"/>
      </w:pPr>
      <w:r>
        <w:rPr>
          <w:noProof/>
        </w:rPr>
        <w:drawing>
          <wp:inline distT="0" distB="0" distL="0" distR="0" wp14:anchorId="1503C20A" wp14:editId="4C37C695">
            <wp:extent cx="5400000" cy="33758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framework.png"/>
                    <pic:cNvPicPr/>
                  </pic:nvPicPr>
                  <pic:blipFill>
                    <a:blip r:embed="rId12"/>
                    <a:stretch>
                      <a:fillRect/>
                    </a:stretch>
                  </pic:blipFill>
                  <pic:spPr>
                    <a:xfrm>
                      <a:off x="0" y="0"/>
                      <a:ext cx="5400000" cy="3375849"/>
                    </a:xfrm>
                    <a:prstGeom prst="rect">
                      <a:avLst/>
                    </a:prstGeom>
                  </pic:spPr>
                </pic:pic>
              </a:graphicData>
            </a:graphic>
          </wp:inline>
        </w:drawing>
      </w:r>
    </w:p>
    <w:p w14:paraId="7C316334" w14:textId="10CFF939" w:rsidR="007D4686" w:rsidRDefault="00041C7A">
      <w:pPr>
        <w:pStyle w:val="Caption"/>
      </w:pPr>
      <w:bookmarkStart w:id="32" w:name="_Toc243305262"/>
      <w:r>
        <w:t xml:space="preserve">Figure </w:t>
      </w:r>
      <w:r>
        <w:fldChar w:fldCharType="begin"/>
      </w:r>
      <w:r>
        <w:instrText xml:space="preserve"> SEQ Figure \* ARABIC </w:instrText>
      </w:r>
      <w:r>
        <w:fldChar w:fldCharType="separate"/>
      </w:r>
      <w:r>
        <w:rPr>
          <w:noProof/>
        </w:rPr>
        <w:t>2</w:t>
      </w:r>
      <w:r>
        <w:fldChar w:fldCharType="end"/>
      </w:r>
      <w:r>
        <w:t>: Research framework of the study</w:t>
      </w:r>
      <w:bookmarkEnd w:id="32"/>
    </w:p>
    <w:p w14:paraId="0DB7B0DD" w14:textId="77777777" w:rsidR="007D4686" w:rsidRDefault="00041C7A">
      <w:pPr>
        <w:pStyle w:val="Heading2"/>
      </w:pPr>
      <w:bookmarkStart w:id="33" w:name="_Toc243305193"/>
      <w:r>
        <w:t>3.2 Da</w:t>
      </w:r>
      <w:r>
        <w:t>ta Collection</w:t>
      </w:r>
      <w:bookmarkEnd w:id="33"/>
    </w:p>
    <w:p w14:paraId="5B08C236" w14:textId="77777777" w:rsidR="007D4686" w:rsidRDefault="00041C7A">
      <w:r>
        <w:t xml:space="preserve">This study uses the public </w:t>
      </w:r>
      <w:r>
        <w:rPr>
          <w:b/>
        </w:rPr>
        <w:t>MultimodalGasData</w:t>
      </w:r>
      <w:r>
        <w:t xml:space="preserve"> dataset (Narkhede et al., 2022a), archived on Mendeley Data (Narkhede et al., 2022b; https://doi.org/10.17632/zkwgkjkjn9.2) under the Creative Commons Attribution 4.0 licence. It was recorded at th</w:t>
      </w:r>
      <w:r>
        <w:t xml:space="preserve">e Symbiosis Institute </w:t>
      </w:r>
      <w:r>
        <w:lastRenderedPageBreak/>
        <w:t>of Technology, Pune, India, with seven MQ-series metal-oxide gas sensors (MQ2, MQ3, MQ5, MQ6, MQ7, MQ8 and MQ135) mounted close together, and a Seek Compact thermal camera recording simultaneously. The analogue sensor outputs were dig</w:t>
      </w:r>
      <w:r>
        <w:t>itised by a 10-bit analogue-to-digital converter (ADC), so every reading is an integer between 0 and 1023 that increases with gas concentration (Narkhede et al., 2021, 2022a).</w:t>
      </w:r>
    </w:p>
    <w:p w14:paraId="7A0F66BC" w14:textId="77777777" w:rsidR="007D4686" w:rsidRDefault="00041C7A">
      <w:pPr>
        <w:keepNext/>
      </w:pPr>
      <w:r>
        <w:t xml:space="preserve">Two gas sources were used: a deodorant containing about 95% alcohol (the </w:t>
      </w:r>
      <w:r>
        <w:rPr>
          <w:i/>
        </w:rPr>
        <w:t>Perfume</w:t>
      </w:r>
      <w:r>
        <w:t xml:space="preserve"> class) and incense sticks (the </w:t>
      </w:r>
      <w:r>
        <w:rPr>
          <w:i/>
        </w:rPr>
        <w:t>Smoke</w:t>
      </w:r>
      <w:r>
        <w:t xml:space="preserve"> class, mainly carbon monoxide, carbon dioxide and other combustion products). Releasing both together produced the </w:t>
      </w:r>
      <w:r>
        <w:rPr>
          <w:i/>
        </w:rPr>
        <w:t>Mixture</w:t>
      </w:r>
      <w:r>
        <w:t xml:space="preserve"> class, and readings in a neutral environment formed the </w:t>
      </w:r>
      <w:r>
        <w:rPr>
          <w:i/>
        </w:rPr>
        <w:t>NoGas</w:t>
      </w:r>
      <w:r>
        <w:t xml:space="preserve"> class. Data were logged every 2 s</w:t>
      </w:r>
      <w:r>
        <w:t xml:space="preserve"> while the gas was released at controlled intervals (every 15 s, 30 s and then 45 s in successive 30-minute periods). Only the gas-sensor measurements are used in this project, because the aim is a low-cost detector that does not need a thermal camera. Tab</w:t>
      </w:r>
      <w:r>
        <w:t>le 4 summarises the dataset and Figure 3 shows one thermal image per class for illustration.</w:t>
      </w:r>
    </w:p>
    <w:p w14:paraId="3BE52153" w14:textId="378D8FB3" w:rsidR="007D4686" w:rsidRDefault="00041C7A">
      <w:pPr>
        <w:pStyle w:val="Caption"/>
        <w:keepNext/>
        <w:spacing w:after="80"/>
      </w:pPr>
      <w:bookmarkStart w:id="34" w:name="_Toc243305245"/>
      <w:r>
        <w:t xml:space="preserve">Table </w:t>
      </w:r>
      <w:r>
        <w:fldChar w:fldCharType="begin"/>
      </w:r>
      <w:r>
        <w:instrText xml:space="preserve"> SEQ Table \* ARABIC </w:instrText>
      </w:r>
      <w:r>
        <w:fldChar w:fldCharType="separate"/>
      </w:r>
      <w:r>
        <w:rPr>
          <w:noProof/>
        </w:rPr>
        <w:t>4</w:t>
      </w:r>
      <w:r>
        <w:fldChar w:fldCharType="end"/>
      </w:r>
      <w:r>
        <w:t>: Summary of the dataset used in this study</w:t>
      </w:r>
      <w:bookmarkEnd w:id="34"/>
    </w:p>
    <w:tbl>
      <w:tblPr>
        <w:tblStyle w:val="TableGrid"/>
        <w:tblW w:w="0" w:type="auto"/>
        <w:jc w:val="center"/>
        <w:tblLook w:val="04A0" w:firstRow="1" w:lastRow="0" w:firstColumn="1" w:lastColumn="0" w:noHBand="0" w:noVBand="1"/>
      </w:tblPr>
      <w:tblGrid>
        <w:gridCol w:w="2268"/>
        <w:gridCol w:w="6520"/>
      </w:tblGrid>
      <w:tr w:rsidR="007D4686" w14:paraId="68F885DC" w14:textId="77777777">
        <w:trPr>
          <w:tblHeader/>
          <w:jc w:val="center"/>
        </w:trPr>
        <w:tc>
          <w:tcPr>
            <w:tcW w:w="2268" w:type="dxa"/>
            <w:shd w:val="clear" w:color="auto" w:fill="D9E2F3"/>
            <w:vAlign w:val="center"/>
          </w:tcPr>
          <w:p w14:paraId="603C3DB3" w14:textId="77777777" w:rsidR="007D4686" w:rsidRDefault="00041C7A">
            <w:pPr>
              <w:spacing w:before="20" w:after="20" w:line="264" w:lineRule="auto"/>
              <w:jc w:val="center"/>
            </w:pPr>
            <w:r>
              <w:rPr>
                <w:b/>
                <w:sz w:val="21"/>
              </w:rPr>
              <w:t>Property</w:t>
            </w:r>
          </w:p>
        </w:tc>
        <w:tc>
          <w:tcPr>
            <w:tcW w:w="6520" w:type="dxa"/>
            <w:shd w:val="clear" w:color="auto" w:fill="D9E2F3"/>
            <w:vAlign w:val="center"/>
          </w:tcPr>
          <w:p w14:paraId="0217DFFC" w14:textId="77777777" w:rsidR="007D4686" w:rsidRDefault="00041C7A">
            <w:pPr>
              <w:spacing w:before="20" w:after="20" w:line="264" w:lineRule="auto"/>
              <w:jc w:val="center"/>
            </w:pPr>
            <w:r>
              <w:rPr>
                <w:b/>
                <w:sz w:val="21"/>
              </w:rPr>
              <w:t>Value</w:t>
            </w:r>
          </w:p>
        </w:tc>
      </w:tr>
      <w:tr w:rsidR="007D4686" w14:paraId="69DA460D" w14:textId="77777777">
        <w:trPr>
          <w:jc w:val="center"/>
        </w:trPr>
        <w:tc>
          <w:tcPr>
            <w:tcW w:w="2268" w:type="dxa"/>
            <w:vAlign w:val="center"/>
          </w:tcPr>
          <w:p w14:paraId="2134356C" w14:textId="77777777" w:rsidR="007D4686" w:rsidRDefault="00041C7A">
            <w:pPr>
              <w:spacing w:before="20" w:after="20" w:line="264" w:lineRule="auto"/>
              <w:jc w:val="left"/>
            </w:pPr>
            <w:r>
              <w:rPr>
                <w:b/>
                <w:sz w:val="21"/>
              </w:rPr>
              <w:t>Source</w:t>
            </w:r>
          </w:p>
        </w:tc>
        <w:tc>
          <w:tcPr>
            <w:tcW w:w="6520" w:type="dxa"/>
            <w:vAlign w:val="center"/>
          </w:tcPr>
          <w:p w14:paraId="6AF23B4F" w14:textId="77777777" w:rsidR="007D4686" w:rsidRDefault="00041C7A">
            <w:pPr>
              <w:spacing w:before="20" w:after="20" w:line="264" w:lineRule="auto"/>
              <w:jc w:val="left"/>
            </w:pPr>
            <w:r>
              <w:rPr>
                <w:sz w:val="21"/>
              </w:rPr>
              <w:t xml:space="preserve">MultimodalGasData (Narkhede et al., 2022a), Mendeley Data, CC BY </w:t>
            </w:r>
            <w:r>
              <w:rPr>
                <w:sz w:val="21"/>
              </w:rPr>
              <w:t>4.0</w:t>
            </w:r>
          </w:p>
        </w:tc>
      </w:tr>
      <w:tr w:rsidR="007D4686" w14:paraId="54511B68" w14:textId="77777777">
        <w:trPr>
          <w:jc w:val="center"/>
        </w:trPr>
        <w:tc>
          <w:tcPr>
            <w:tcW w:w="2268" w:type="dxa"/>
            <w:vAlign w:val="center"/>
          </w:tcPr>
          <w:p w14:paraId="75BE4067" w14:textId="77777777" w:rsidR="007D4686" w:rsidRDefault="00041C7A">
            <w:pPr>
              <w:spacing w:before="20" w:after="20" w:line="264" w:lineRule="auto"/>
              <w:jc w:val="left"/>
            </w:pPr>
            <w:r>
              <w:rPr>
                <w:b/>
                <w:sz w:val="21"/>
              </w:rPr>
              <w:t>File used</w:t>
            </w:r>
          </w:p>
        </w:tc>
        <w:tc>
          <w:tcPr>
            <w:tcW w:w="6520" w:type="dxa"/>
            <w:vAlign w:val="center"/>
          </w:tcPr>
          <w:p w14:paraId="1EB9ADE6" w14:textId="77777777" w:rsidR="007D4686" w:rsidRDefault="00041C7A">
            <w:pPr>
              <w:spacing w:before="20" w:after="20" w:line="264" w:lineRule="auto"/>
              <w:jc w:val="left"/>
            </w:pPr>
            <w:r>
              <w:rPr>
                <w:sz w:val="21"/>
              </w:rPr>
              <w:t>Gas_Sensors_Measurements.csv (330 KB)</w:t>
            </w:r>
          </w:p>
        </w:tc>
      </w:tr>
      <w:tr w:rsidR="007D4686" w14:paraId="7E824F04" w14:textId="77777777">
        <w:trPr>
          <w:jc w:val="center"/>
        </w:trPr>
        <w:tc>
          <w:tcPr>
            <w:tcW w:w="2268" w:type="dxa"/>
            <w:vAlign w:val="center"/>
          </w:tcPr>
          <w:p w14:paraId="4695503A" w14:textId="77777777" w:rsidR="007D4686" w:rsidRDefault="00041C7A">
            <w:pPr>
              <w:spacing w:before="20" w:after="20" w:line="264" w:lineRule="auto"/>
              <w:jc w:val="left"/>
            </w:pPr>
            <w:r>
              <w:rPr>
                <w:b/>
                <w:sz w:val="21"/>
              </w:rPr>
              <w:t>Number of samples</w:t>
            </w:r>
          </w:p>
        </w:tc>
        <w:tc>
          <w:tcPr>
            <w:tcW w:w="6520" w:type="dxa"/>
            <w:vAlign w:val="center"/>
          </w:tcPr>
          <w:p w14:paraId="6933AD0A" w14:textId="77777777" w:rsidR="007D4686" w:rsidRDefault="00041C7A">
            <w:pPr>
              <w:spacing w:before="20" w:after="20" w:line="264" w:lineRule="auto"/>
              <w:jc w:val="left"/>
            </w:pPr>
            <w:r>
              <w:rPr>
                <w:sz w:val="21"/>
              </w:rPr>
              <w:t>6,400</w:t>
            </w:r>
          </w:p>
        </w:tc>
      </w:tr>
      <w:tr w:rsidR="007D4686" w14:paraId="3477FD17" w14:textId="77777777">
        <w:trPr>
          <w:jc w:val="center"/>
        </w:trPr>
        <w:tc>
          <w:tcPr>
            <w:tcW w:w="2268" w:type="dxa"/>
            <w:vAlign w:val="center"/>
          </w:tcPr>
          <w:p w14:paraId="681E4C5B" w14:textId="77777777" w:rsidR="007D4686" w:rsidRDefault="00041C7A">
            <w:pPr>
              <w:spacing w:before="20" w:after="20" w:line="264" w:lineRule="auto"/>
              <w:jc w:val="left"/>
            </w:pPr>
            <w:r>
              <w:rPr>
                <w:b/>
                <w:sz w:val="21"/>
              </w:rPr>
              <w:t>Features</w:t>
            </w:r>
          </w:p>
        </w:tc>
        <w:tc>
          <w:tcPr>
            <w:tcW w:w="6520" w:type="dxa"/>
            <w:vAlign w:val="center"/>
          </w:tcPr>
          <w:p w14:paraId="6D641B4B" w14:textId="77777777" w:rsidR="007D4686" w:rsidRDefault="00041C7A">
            <w:pPr>
              <w:spacing w:before="20" w:after="20" w:line="264" w:lineRule="auto"/>
              <w:jc w:val="left"/>
            </w:pPr>
            <w:r>
              <w:rPr>
                <w:sz w:val="21"/>
              </w:rPr>
              <w:t>7 sensor readings: MQ2, MQ3, MQ5, MQ6, MQ7, MQ8, MQ135 (10-bit ADC counts)</w:t>
            </w:r>
          </w:p>
        </w:tc>
      </w:tr>
      <w:tr w:rsidR="007D4686" w14:paraId="0578EC37" w14:textId="77777777">
        <w:trPr>
          <w:jc w:val="center"/>
        </w:trPr>
        <w:tc>
          <w:tcPr>
            <w:tcW w:w="2268" w:type="dxa"/>
            <w:vAlign w:val="center"/>
          </w:tcPr>
          <w:p w14:paraId="7A35241C" w14:textId="77777777" w:rsidR="007D4686" w:rsidRDefault="00041C7A">
            <w:pPr>
              <w:spacing w:before="20" w:after="20" w:line="264" w:lineRule="auto"/>
              <w:jc w:val="left"/>
            </w:pPr>
            <w:r>
              <w:rPr>
                <w:b/>
                <w:sz w:val="21"/>
              </w:rPr>
              <w:t>Classes</w:t>
            </w:r>
          </w:p>
        </w:tc>
        <w:tc>
          <w:tcPr>
            <w:tcW w:w="6520" w:type="dxa"/>
            <w:vAlign w:val="center"/>
          </w:tcPr>
          <w:p w14:paraId="63B72E52" w14:textId="77777777" w:rsidR="007D4686" w:rsidRDefault="00041C7A">
            <w:pPr>
              <w:spacing w:before="20" w:after="20" w:line="264" w:lineRule="auto"/>
              <w:jc w:val="left"/>
            </w:pPr>
            <w:r>
              <w:rPr>
                <w:sz w:val="21"/>
              </w:rPr>
              <w:t>NoGas, Perfume, Smoke, Mixture (1,600 samples each)</w:t>
            </w:r>
          </w:p>
        </w:tc>
      </w:tr>
      <w:tr w:rsidR="007D4686" w14:paraId="792FF607" w14:textId="77777777">
        <w:trPr>
          <w:jc w:val="center"/>
        </w:trPr>
        <w:tc>
          <w:tcPr>
            <w:tcW w:w="2268" w:type="dxa"/>
            <w:vAlign w:val="center"/>
          </w:tcPr>
          <w:p w14:paraId="0B0AA717" w14:textId="77777777" w:rsidR="007D4686" w:rsidRDefault="00041C7A">
            <w:pPr>
              <w:spacing w:before="20" w:after="20" w:line="264" w:lineRule="auto"/>
              <w:jc w:val="left"/>
            </w:pPr>
            <w:r>
              <w:rPr>
                <w:b/>
                <w:sz w:val="21"/>
              </w:rPr>
              <w:t>Sampling interval</w:t>
            </w:r>
          </w:p>
        </w:tc>
        <w:tc>
          <w:tcPr>
            <w:tcW w:w="6520" w:type="dxa"/>
            <w:vAlign w:val="center"/>
          </w:tcPr>
          <w:p w14:paraId="32B8DE2B" w14:textId="77777777" w:rsidR="007D4686" w:rsidRDefault="00041C7A">
            <w:pPr>
              <w:spacing w:before="20" w:after="20" w:line="264" w:lineRule="auto"/>
              <w:jc w:val="left"/>
            </w:pPr>
            <w:r>
              <w:rPr>
                <w:sz w:val="21"/>
              </w:rPr>
              <w:t>2 seconds</w:t>
            </w:r>
          </w:p>
        </w:tc>
      </w:tr>
      <w:tr w:rsidR="007D4686" w14:paraId="7E351F24" w14:textId="77777777">
        <w:trPr>
          <w:jc w:val="center"/>
        </w:trPr>
        <w:tc>
          <w:tcPr>
            <w:tcW w:w="2268" w:type="dxa"/>
            <w:vAlign w:val="center"/>
          </w:tcPr>
          <w:p w14:paraId="3FFE65A7" w14:textId="77777777" w:rsidR="007D4686" w:rsidRDefault="00041C7A">
            <w:pPr>
              <w:spacing w:before="20" w:after="20" w:line="264" w:lineRule="auto"/>
              <w:jc w:val="left"/>
            </w:pPr>
            <w:r>
              <w:rPr>
                <w:b/>
                <w:sz w:val="21"/>
              </w:rPr>
              <w:t>Missing values</w:t>
            </w:r>
          </w:p>
        </w:tc>
        <w:tc>
          <w:tcPr>
            <w:tcW w:w="6520" w:type="dxa"/>
            <w:vAlign w:val="center"/>
          </w:tcPr>
          <w:p w14:paraId="1D8E7BEE" w14:textId="77777777" w:rsidR="007D4686" w:rsidRDefault="00041C7A">
            <w:pPr>
              <w:spacing w:before="20" w:after="20" w:line="264" w:lineRule="auto"/>
              <w:jc w:val="left"/>
            </w:pPr>
            <w:r>
              <w:rPr>
                <w:sz w:val="21"/>
              </w:rPr>
              <w:t>None</w:t>
            </w:r>
          </w:p>
        </w:tc>
      </w:tr>
    </w:tbl>
    <w:p w14:paraId="56F8A56F" w14:textId="77777777" w:rsidR="007D4686" w:rsidRDefault="007D4686">
      <w:pPr>
        <w:spacing w:after="80" w:line="240" w:lineRule="auto"/>
      </w:pPr>
    </w:p>
    <w:p w14:paraId="1BEF68D2" w14:textId="77777777" w:rsidR="007D4686" w:rsidRDefault="00041C7A">
      <w:pPr>
        <w:keepNext/>
        <w:spacing w:before="120" w:after="0" w:line="240" w:lineRule="auto"/>
        <w:jc w:val="center"/>
      </w:pPr>
      <w:r>
        <w:rPr>
          <w:noProof/>
        </w:rPr>
        <w:drawing>
          <wp:inline distT="0" distB="0" distL="0" distR="0" wp14:anchorId="12CA30E0" wp14:editId="71C1C6AE">
            <wp:extent cx="5580000" cy="19358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thermal_samples.png"/>
                    <pic:cNvPicPr/>
                  </pic:nvPicPr>
                  <pic:blipFill>
                    <a:blip r:embed="rId13"/>
                    <a:stretch>
                      <a:fillRect/>
                    </a:stretch>
                  </pic:blipFill>
                  <pic:spPr>
                    <a:xfrm>
                      <a:off x="0" y="0"/>
                      <a:ext cx="5580000" cy="1935874"/>
                    </a:xfrm>
                    <a:prstGeom prst="rect">
                      <a:avLst/>
                    </a:prstGeom>
                  </pic:spPr>
                </pic:pic>
              </a:graphicData>
            </a:graphic>
          </wp:inline>
        </w:drawing>
      </w:r>
    </w:p>
    <w:p w14:paraId="4A94FD6E" w14:textId="5E948491" w:rsidR="007D4686" w:rsidRDefault="00041C7A">
      <w:pPr>
        <w:pStyle w:val="Caption"/>
      </w:pPr>
      <w:bookmarkStart w:id="35" w:name="_Toc243305263"/>
      <w:r>
        <w:t xml:space="preserve">Figure </w:t>
      </w:r>
      <w:r>
        <w:fldChar w:fldCharType="begin"/>
      </w:r>
      <w:r>
        <w:instrText xml:space="preserve"> SEQ Figure \* ARABIC </w:instrText>
      </w:r>
      <w:r>
        <w:fldChar w:fldCharType="separate"/>
      </w:r>
      <w:r>
        <w:rPr>
          <w:noProof/>
        </w:rPr>
        <w:t>3</w:t>
      </w:r>
      <w:r>
        <w:fldChar w:fldCharType="end"/>
      </w:r>
      <w:r>
        <w:t>: Sample thermal images of the four classes recorded simultaneously with the sensor readings (Narkhede et al., 2022a); only the sensor readings are used for modelling</w:t>
      </w:r>
      <w:bookmarkEnd w:id="35"/>
    </w:p>
    <w:p w14:paraId="50CB4731" w14:textId="77777777" w:rsidR="007D4686" w:rsidRDefault="00041C7A">
      <w:pPr>
        <w:pStyle w:val="Heading3"/>
      </w:pPr>
      <w:bookmarkStart w:id="36" w:name="_Toc243305194"/>
      <w:r>
        <w:lastRenderedPageBreak/>
        <w:t>3.2.1 Sample of the Sensor Data</w:t>
      </w:r>
      <w:bookmarkEnd w:id="36"/>
    </w:p>
    <w:p w14:paraId="217701AA" w14:textId="77777777" w:rsidR="007D4686" w:rsidRDefault="00041C7A">
      <w:pPr>
        <w:keepNext/>
      </w:pPr>
      <w:r>
        <w:t>The data are stored in a comma-separated values (CSV) file with ten columns: a serial number, the seven sensor readings, the class label (Gas) and the name of the corresponding thermal image. Table 5 shows two rows from each class.</w:t>
      </w:r>
    </w:p>
    <w:p w14:paraId="6D878895" w14:textId="4F294D4C" w:rsidR="007D4686" w:rsidRDefault="00041C7A">
      <w:pPr>
        <w:pStyle w:val="Caption"/>
        <w:keepNext/>
        <w:spacing w:after="80"/>
      </w:pPr>
      <w:bookmarkStart w:id="37" w:name="_Toc243305246"/>
      <w:r>
        <w:t xml:space="preserve">Table </w:t>
      </w:r>
      <w:r>
        <w:fldChar w:fldCharType="begin"/>
      </w:r>
      <w:r>
        <w:instrText xml:space="preserve"> SEQ Table \* ARAB</w:instrText>
      </w:r>
      <w:r>
        <w:instrText xml:space="preserve">IC </w:instrText>
      </w:r>
      <w:r>
        <w:fldChar w:fldCharType="separate"/>
      </w:r>
      <w:r>
        <w:rPr>
          <w:noProof/>
        </w:rPr>
        <w:t>5</w:t>
      </w:r>
      <w:r>
        <w:fldChar w:fldCharType="end"/>
      </w:r>
      <w:r>
        <w:t>: Sample rows of the sensor data file</w:t>
      </w:r>
      <w:bookmarkEnd w:id="37"/>
    </w:p>
    <w:tbl>
      <w:tblPr>
        <w:tblStyle w:val="TableGrid"/>
        <w:tblW w:w="0" w:type="auto"/>
        <w:jc w:val="center"/>
        <w:tblLook w:val="04A0" w:firstRow="1" w:lastRow="0" w:firstColumn="1" w:lastColumn="0" w:noHBand="0" w:noVBand="1"/>
      </w:tblPr>
      <w:tblGrid>
        <w:gridCol w:w="850"/>
        <w:gridCol w:w="709"/>
        <w:gridCol w:w="709"/>
        <w:gridCol w:w="709"/>
        <w:gridCol w:w="709"/>
        <w:gridCol w:w="709"/>
        <w:gridCol w:w="709"/>
        <w:gridCol w:w="796"/>
        <w:gridCol w:w="964"/>
        <w:gridCol w:w="1134"/>
      </w:tblGrid>
      <w:tr w:rsidR="007D4686" w14:paraId="63A46EEE" w14:textId="77777777">
        <w:trPr>
          <w:tblHeader/>
          <w:jc w:val="center"/>
        </w:trPr>
        <w:tc>
          <w:tcPr>
            <w:tcW w:w="850" w:type="dxa"/>
            <w:shd w:val="clear" w:color="auto" w:fill="D9E2F3"/>
            <w:vAlign w:val="center"/>
          </w:tcPr>
          <w:p w14:paraId="038FB451" w14:textId="77777777" w:rsidR="007D4686" w:rsidRDefault="00041C7A">
            <w:pPr>
              <w:spacing w:before="20" w:after="20" w:line="264" w:lineRule="auto"/>
              <w:jc w:val="center"/>
            </w:pPr>
            <w:r>
              <w:rPr>
                <w:b/>
                <w:sz w:val="18"/>
              </w:rPr>
              <w:t>Serial No.</w:t>
            </w:r>
          </w:p>
        </w:tc>
        <w:tc>
          <w:tcPr>
            <w:tcW w:w="709" w:type="dxa"/>
            <w:shd w:val="clear" w:color="auto" w:fill="D9E2F3"/>
            <w:vAlign w:val="center"/>
          </w:tcPr>
          <w:p w14:paraId="3B054864" w14:textId="77777777" w:rsidR="007D4686" w:rsidRDefault="00041C7A">
            <w:pPr>
              <w:spacing w:before="20" w:after="20" w:line="264" w:lineRule="auto"/>
              <w:jc w:val="center"/>
            </w:pPr>
            <w:r>
              <w:rPr>
                <w:b/>
                <w:sz w:val="18"/>
              </w:rPr>
              <w:t>MQ2</w:t>
            </w:r>
          </w:p>
        </w:tc>
        <w:tc>
          <w:tcPr>
            <w:tcW w:w="709" w:type="dxa"/>
            <w:shd w:val="clear" w:color="auto" w:fill="D9E2F3"/>
            <w:vAlign w:val="center"/>
          </w:tcPr>
          <w:p w14:paraId="54B6EA4F" w14:textId="77777777" w:rsidR="007D4686" w:rsidRDefault="00041C7A">
            <w:pPr>
              <w:spacing w:before="20" w:after="20" w:line="264" w:lineRule="auto"/>
              <w:jc w:val="center"/>
            </w:pPr>
            <w:r>
              <w:rPr>
                <w:b/>
                <w:sz w:val="18"/>
              </w:rPr>
              <w:t>MQ3</w:t>
            </w:r>
          </w:p>
        </w:tc>
        <w:tc>
          <w:tcPr>
            <w:tcW w:w="709" w:type="dxa"/>
            <w:shd w:val="clear" w:color="auto" w:fill="D9E2F3"/>
            <w:vAlign w:val="center"/>
          </w:tcPr>
          <w:p w14:paraId="0847CB91" w14:textId="77777777" w:rsidR="007D4686" w:rsidRDefault="00041C7A">
            <w:pPr>
              <w:spacing w:before="20" w:after="20" w:line="264" w:lineRule="auto"/>
              <w:jc w:val="center"/>
            </w:pPr>
            <w:r>
              <w:rPr>
                <w:b/>
                <w:sz w:val="18"/>
              </w:rPr>
              <w:t>MQ5</w:t>
            </w:r>
          </w:p>
        </w:tc>
        <w:tc>
          <w:tcPr>
            <w:tcW w:w="709" w:type="dxa"/>
            <w:shd w:val="clear" w:color="auto" w:fill="D9E2F3"/>
            <w:vAlign w:val="center"/>
          </w:tcPr>
          <w:p w14:paraId="45593E9C" w14:textId="77777777" w:rsidR="007D4686" w:rsidRDefault="00041C7A">
            <w:pPr>
              <w:spacing w:before="20" w:after="20" w:line="264" w:lineRule="auto"/>
              <w:jc w:val="center"/>
            </w:pPr>
            <w:r>
              <w:rPr>
                <w:b/>
                <w:sz w:val="18"/>
              </w:rPr>
              <w:t>MQ6</w:t>
            </w:r>
          </w:p>
        </w:tc>
        <w:tc>
          <w:tcPr>
            <w:tcW w:w="709" w:type="dxa"/>
            <w:shd w:val="clear" w:color="auto" w:fill="D9E2F3"/>
            <w:vAlign w:val="center"/>
          </w:tcPr>
          <w:p w14:paraId="0BC3C4B6" w14:textId="77777777" w:rsidR="007D4686" w:rsidRDefault="00041C7A">
            <w:pPr>
              <w:spacing w:before="20" w:after="20" w:line="264" w:lineRule="auto"/>
              <w:jc w:val="center"/>
            </w:pPr>
            <w:r>
              <w:rPr>
                <w:b/>
                <w:sz w:val="18"/>
              </w:rPr>
              <w:t>MQ7</w:t>
            </w:r>
          </w:p>
        </w:tc>
        <w:tc>
          <w:tcPr>
            <w:tcW w:w="709" w:type="dxa"/>
            <w:shd w:val="clear" w:color="auto" w:fill="D9E2F3"/>
            <w:vAlign w:val="center"/>
          </w:tcPr>
          <w:p w14:paraId="705E2C04" w14:textId="77777777" w:rsidR="007D4686" w:rsidRDefault="00041C7A">
            <w:pPr>
              <w:spacing w:before="20" w:after="20" w:line="264" w:lineRule="auto"/>
              <w:jc w:val="center"/>
            </w:pPr>
            <w:r>
              <w:rPr>
                <w:b/>
                <w:sz w:val="18"/>
              </w:rPr>
              <w:t>MQ8</w:t>
            </w:r>
          </w:p>
        </w:tc>
        <w:tc>
          <w:tcPr>
            <w:tcW w:w="709" w:type="dxa"/>
            <w:shd w:val="clear" w:color="auto" w:fill="D9E2F3"/>
            <w:vAlign w:val="center"/>
          </w:tcPr>
          <w:p w14:paraId="67CB949B" w14:textId="77777777" w:rsidR="007D4686" w:rsidRDefault="00041C7A">
            <w:pPr>
              <w:spacing w:before="20" w:after="20" w:line="264" w:lineRule="auto"/>
              <w:jc w:val="center"/>
            </w:pPr>
            <w:r>
              <w:rPr>
                <w:b/>
                <w:sz w:val="18"/>
              </w:rPr>
              <w:t>MQ135</w:t>
            </w:r>
          </w:p>
        </w:tc>
        <w:tc>
          <w:tcPr>
            <w:tcW w:w="964" w:type="dxa"/>
            <w:shd w:val="clear" w:color="auto" w:fill="D9E2F3"/>
            <w:vAlign w:val="center"/>
          </w:tcPr>
          <w:p w14:paraId="0810E198" w14:textId="77777777" w:rsidR="007D4686" w:rsidRDefault="00041C7A">
            <w:pPr>
              <w:spacing w:before="20" w:after="20" w:line="264" w:lineRule="auto"/>
              <w:jc w:val="center"/>
            </w:pPr>
            <w:r>
              <w:rPr>
                <w:b/>
                <w:sz w:val="18"/>
              </w:rPr>
              <w:t>Gas</w:t>
            </w:r>
          </w:p>
        </w:tc>
        <w:tc>
          <w:tcPr>
            <w:tcW w:w="1134" w:type="dxa"/>
            <w:shd w:val="clear" w:color="auto" w:fill="D9E2F3"/>
            <w:vAlign w:val="center"/>
          </w:tcPr>
          <w:p w14:paraId="0AAB2B2F" w14:textId="77777777" w:rsidR="007D4686" w:rsidRDefault="00041C7A">
            <w:pPr>
              <w:spacing w:before="20" w:after="20" w:line="264" w:lineRule="auto"/>
              <w:jc w:val="center"/>
            </w:pPr>
            <w:r>
              <w:rPr>
                <w:b/>
                <w:sz w:val="18"/>
              </w:rPr>
              <w:t>Image name</w:t>
            </w:r>
          </w:p>
        </w:tc>
      </w:tr>
      <w:tr w:rsidR="007D4686" w14:paraId="36307127" w14:textId="77777777">
        <w:trPr>
          <w:jc w:val="center"/>
        </w:trPr>
        <w:tc>
          <w:tcPr>
            <w:tcW w:w="850" w:type="dxa"/>
            <w:vAlign w:val="center"/>
          </w:tcPr>
          <w:p w14:paraId="36409DE4" w14:textId="77777777" w:rsidR="007D4686" w:rsidRDefault="00041C7A">
            <w:pPr>
              <w:spacing w:before="20" w:after="20" w:line="264" w:lineRule="auto"/>
              <w:jc w:val="left"/>
            </w:pPr>
            <w:r>
              <w:rPr>
                <w:sz w:val="18"/>
              </w:rPr>
              <w:t>0</w:t>
            </w:r>
          </w:p>
        </w:tc>
        <w:tc>
          <w:tcPr>
            <w:tcW w:w="709" w:type="dxa"/>
            <w:vAlign w:val="center"/>
          </w:tcPr>
          <w:p w14:paraId="67F61036" w14:textId="77777777" w:rsidR="007D4686" w:rsidRDefault="00041C7A">
            <w:pPr>
              <w:spacing w:before="20" w:after="20" w:line="264" w:lineRule="auto"/>
              <w:jc w:val="center"/>
            </w:pPr>
            <w:r>
              <w:rPr>
                <w:sz w:val="18"/>
              </w:rPr>
              <w:t>555</w:t>
            </w:r>
          </w:p>
        </w:tc>
        <w:tc>
          <w:tcPr>
            <w:tcW w:w="709" w:type="dxa"/>
            <w:vAlign w:val="center"/>
          </w:tcPr>
          <w:p w14:paraId="65D8E665" w14:textId="77777777" w:rsidR="007D4686" w:rsidRDefault="00041C7A">
            <w:pPr>
              <w:spacing w:before="20" w:after="20" w:line="264" w:lineRule="auto"/>
              <w:jc w:val="center"/>
            </w:pPr>
            <w:r>
              <w:rPr>
                <w:sz w:val="18"/>
              </w:rPr>
              <w:t>515</w:t>
            </w:r>
          </w:p>
        </w:tc>
        <w:tc>
          <w:tcPr>
            <w:tcW w:w="709" w:type="dxa"/>
            <w:vAlign w:val="center"/>
          </w:tcPr>
          <w:p w14:paraId="4D0B976B" w14:textId="77777777" w:rsidR="007D4686" w:rsidRDefault="00041C7A">
            <w:pPr>
              <w:spacing w:before="20" w:after="20" w:line="264" w:lineRule="auto"/>
              <w:jc w:val="center"/>
            </w:pPr>
            <w:r>
              <w:rPr>
                <w:sz w:val="18"/>
              </w:rPr>
              <w:t>377</w:t>
            </w:r>
          </w:p>
        </w:tc>
        <w:tc>
          <w:tcPr>
            <w:tcW w:w="709" w:type="dxa"/>
            <w:vAlign w:val="center"/>
          </w:tcPr>
          <w:p w14:paraId="50BCBED5" w14:textId="77777777" w:rsidR="007D4686" w:rsidRDefault="00041C7A">
            <w:pPr>
              <w:spacing w:before="20" w:after="20" w:line="264" w:lineRule="auto"/>
              <w:jc w:val="center"/>
            </w:pPr>
            <w:r>
              <w:rPr>
                <w:sz w:val="18"/>
              </w:rPr>
              <w:t>338</w:t>
            </w:r>
          </w:p>
        </w:tc>
        <w:tc>
          <w:tcPr>
            <w:tcW w:w="709" w:type="dxa"/>
            <w:vAlign w:val="center"/>
          </w:tcPr>
          <w:p w14:paraId="73F1DED9" w14:textId="77777777" w:rsidR="007D4686" w:rsidRDefault="00041C7A">
            <w:pPr>
              <w:spacing w:before="20" w:after="20" w:line="264" w:lineRule="auto"/>
              <w:jc w:val="center"/>
            </w:pPr>
            <w:r>
              <w:rPr>
                <w:sz w:val="18"/>
              </w:rPr>
              <w:t>666</w:t>
            </w:r>
          </w:p>
        </w:tc>
        <w:tc>
          <w:tcPr>
            <w:tcW w:w="709" w:type="dxa"/>
            <w:vAlign w:val="center"/>
          </w:tcPr>
          <w:p w14:paraId="20FF1322" w14:textId="77777777" w:rsidR="007D4686" w:rsidRDefault="00041C7A">
            <w:pPr>
              <w:spacing w:before="20" w:after="20" w:line="264" w:lineRule="auto"/>
              <w:jc w:val="center"/>
            </w:pPr>
            <w:r>
              <w:rPr>
                <w:sz w:val="18"/>
              </w:rPr>
              <w:t>451</w:t>
            </w:r>
          </w:p>
        </w:tc>
        <w:tc>
          <w:tcPr>
            <w:tcW w:w="709" w:type="dxa"/>
            <w:vAlign w:val="center"/>
          </w:tcPr>
          <w:p w14:paraId="748DD332" w14:textId="77777777" w:rsidR="007D4686" w:rsidRDefault="00041C7A">
            <w:pPr>
              <w:spacing w:before="20" w:after="20" w:line="264" w:lineRule="auto"/>
              <w:jc w:val="center"/>
            </w:pPr>
            <w:r>
              <w:rPr>
                <w:sz w:val="18"/>
              </w:rPr>
              <w:t>416</w:t>
            </w:r>
          </w:p>
        </w:tc>
        <w:tc>
          <w:tcPr>
            <w:tcW w:w="964" w:type="dxa"/>
            <w:vAlign w:val="center"/>
          </w:tcPr>
          <w:p w14:paraId="7FEC08D1" w14:textId="77777777" w:rsidR="007D4686" w:rsidRDefault="00041C7A">
            <w:pPr>
              <w:spacing w:before="20" w:after="20" w:line="264" w:lineRule="auto"/>
              <w:jc w:val="center"/>
            </w:pPr>
            <w:r>
              <w:rPr>
                <w:sz w:val="18"/>
              </w:rPr>
              <w:t>NoGas</w:t>
            </w:r>
          </w:p>
        </w:tc>
        <w:tc>
          <w:tcPr>
            <w:tcW w:w="1134" w:type="dxa"/>
            <w:vAlign w:val="center"/>
          </w:tcPr>
          <w:p w14:paraId="1D1B2A3F" w14:textId="77777777" w:rsidR="007D4686" w:rsidRDefault="00041C7A">
            <w:pPr>
              <w:spacing w:before="20" w:after="20" w:line="264" w:lineRule="auto"/>
              <w:jc w:val="center"/>
            </w:pPr>
            <w:r>
              <w:rPr>
                <w:sz w:val="18"/>
              </w:rPr>
              <w:t>0_NoGas</w:t>
            </w:r>
          </w:p>
        </w:tc>
      </w:tr>
      <w:tr w:rsidR="007D4686" w14:paraId="02970805" w14:textId="77777777">
        <w:trPr>
          <w:jc w:val="center"/>
        </w:trPr>
        <w:tc>
          <w:tcPr>
            <w:tcW w:w="850" w:type="dxa"/>
            <w:vAlign w:val="center"/>
          </w:tcPr>
          <w:p w14:paraId="7B71BCD5" w14:textId="77777777" w:rsidR="007D4686" w:rsidRDefault="00041C7A">
            <w:pPr>
              <w:spacing w:before="20" w:after="20" w:line="264" w:lineRule="auto"/>
              <w:jc w:val="left"/>
            </w:pPr>
            <w:r>
              <w:rPr>
                <w:sz w:val="18"/>
              </w:rPr>
              <w:t>1</w:t>
            </w:r>
          </w:p>
        </w:tc>
        <w:tc>
          <w:tcPr>
            <w:tcW w:w="709" w:type="dxa"/>
            <w:vAlign w:val="center"/>
          </w:tcPr>
          <w:p w14:paraId="55662526" w14:textId="77777777" w:rsidR="007D4686" w:rsidRDefault="00041C7A">
            <w:pPr>
              <w:spacing w:before="20" w:after="20" w:line="264" w:lineRule="auto"/>
              <w:jc w:val="center"/>
            </w:pPr>
            <w:r>
              <w:rPr>
                <w:sz w:val="18"/>
              </w:rPr>
              <w:t>555</w:t>
            </w:r>
          </w:p>
        </w:tc>
        <w:tc>
          <w:tcPr>
            <w:tcW w:w="709" w:type="dxa"/>
            <w:vAlign w:val="center"/>
          </w:tcPr>
          <w:p w14:paraId="4AAC00B1" w14:textId="77777777" w:rsidR="007D4686" w:rsidRDefault="00041C7A">
            <w:pPr>
              <w:spacing w:before="20" w:after="20" w:line="264" w:lineRule="auto"/>
              <w:jc w:val="center"/>
            </w:pPr>
            <w:r>
              <w:rPr>
                <w:sz w:val="18"/>
              </w:rPr>
              <w:t>516</w:t>
            </w:r>
          </w:p>
        </w:tc>
        <w:tc>
          <w:tcPr>
            <w:tcW w:w="709" w:type="dxa"/>
            <w:vAlign w:val="center"/>
          </w:tcPr>
          <w:p w14:paraId="43A350A1" w14:textId="77777777" w:rsidR="007D4686" w:rsidRDefault="00041C7A">
            <w:pPr>
              <w:spacing w:before="20" w:after="20" w:line="264" w:lineRule="auto"/>
              <w:jc w:val="center"/>
            </w:pPr>
            <w:r>
              <w:rPr>
                <w:sz w:val="18"/>
              </w:rPr>
              <w:t>377</w:t>
            </w:r>
          </w:p>
        </w:tc>
        <w:tc>
          <w:tcPr>
            <w:tcW w:w="709" w:type="dxa"/>
            <w:vAlign w:val="center"/>
          </w:tcPr>
          <w:p w14:paraId="6B591185" w14:textId="77777777" w:rsidR="007D4686" w:rsidRDefault="00041C7A">
            <w:pPr>
              <w:spacing w:before="20" w:after="20" w:line="264" w:lineRule="auto"/>
              <w:jc w:val="center"/>
            </w:pPr>
            <w:r>
              <w:rPr>
                <w:sz w:val="18"/>
              </w:rPr>
              <w:t>339</w:t>
            </w:r>
          </w:p>
        </w:tc>
        <w:tc>
          <w:tcPr>
            <w:tcW w:w="709" w:type="dxa"/>
            <w:vAlign w:val="center"/>
          </w:tcPr>
          <w:p w14:paraId="5301FDC5" w14:textId="77777777" w:rsidR="007D4686" w:rsidRDefault="00041C7A">
            <w:pPr>
              <w:spacing w:before="20" w:after="20" w:line="264" w:lineRule="auto"/>
              <w:jc w:val="center"/>
            </w:pPr>
            <w:r>
              <w:rPr>
                <w:sz w:val="18"/>
              </w:rPr>
              <w:t>666</w:t>
            </w:r>
          </w:p>
        </w:tc>
        <w:tc>
          <w:tcPr>
            <w:tcW w:w="709" w:type="dxa"/>
            <w:vAlign w:val="center"/>
          </w:tcPr>
          <w:p w14:paraId="0E71627C" w14:textId="77777777" w:rsidR="007D4686" w:rsidRDefault="00041C7A">
            <w:pPr>
              <w:spacing w:before="20" w:after="20" w:line="264" w:lineRule="auto"/>
              <w:jc w:val="center"/>
            </w:pPr>
            <w:r>
              <w:rPr>
                <w:sz w:val="18"/>
              </w:rPr>
              <w:t>451</w:t>
            </w:r>
          </w:p>
        </w:tc>
        <w:tc>
          <w:tcPr>
            <w:tcW w:w="709" w:type="dxa"/>
            <w:vAlign w:val="center"/>
          </w:tcPr>
          <w:p w14:paraId="2EDBE273" w14:textId="77777777" w:rsidR="007D4686" w:rsidRDefault="00041C7A">
            <w:pPr>
              <w:spacing w:before="20" w:after="20" w:line="264" w:lineRule="auto"/>
              <w:jc w:val="center"/>
            </w:pPr>
            <w:r>
              <w:rPr>
                <w:sz w:val="18"/>
              </w:rPr>
              <w:t>416</w:t>
            </w:r>
          </w:p>
        </w:tc>
        <w:tc>
          <w:tcPr>
            <w:tcW w:w="964" w:type="dxa"/>
            <w:vAlign w:val="center"/>
          </w:tcPr>
          <w:p w14:paraId="448B207B" w14:textId="77777777" w:rsidR="007D4686" w:rsidRDefault="00041C7A">
            <w:pPr>
              <w:spacing w:before="20" w:after="20" w:line="264" w:lineRule="auto"/>
              <w:jc w:val="center"/>
            </w:pPr>
            <w:r>
              <w:rPr>
                <w:sz w:val="18"/>
              </w:rPr>
              <w:t>NoGas</w:t>
            </w:r>
          </w:p>
        </w:tc>
        <w:tc>
          <w:tcPr>
            <w:tcW w:w="1134" w:type="dxa"/>
            <w:vAlign w:val="center"/>
          </w:tcPr>
          <w:p w14:paraId="2869EC32" w14:textId="77777777" w:rsidR="007D4686" w:rsidRDefault="00041C7A">
            <w:pPr>
              <w:spacing w:before="20" w:after="20" w:line="264" w:lineRule="auto"/>
              <w:jc w:val="center"/>
            </w:pPr>
            <w:r>
              <w:rPr>
                <w:sz w:val="18"/>
              </w:rPr>
              <w:t>1_NoGas</w:t>
            </w:r>
          </w:p>
        </w:tc>
      </w:tr>
      <w:tr w:rsidR="007D4686" w14:paraId="7C07AE66" w14:textId="77777777">
        <w:trPr>
          <w:jc w:val="center"/>
        </w:trPr>
        <w:tc>
          <w:tcPr>
            <w:tcW w:w="850" w:type="dxa"/>
            <w:vAlign w:val="center"/>
          </w:tcPr>
          <w:p w14:paraId="771B50B9" w14:textId="77777777" w:rsidR="007D4686" w:rsidRDefault="00041C7A">
            <w:pPr>
              <w:spacing w:before="20" w:after="20" w:line="264" w:lineRule="auto"/>
              <w:jc w:val="left"/>
            </w:pPr>
            <w:r>
              <w:rPr>
                <w:sz w:val="18"/>
              </w:rPr>
              <w:t>0</w:t>
            </w:r>
          </w:p>
        </w:tc>
        <w:tc>
          <w:tcPr>
            <w:tcW w:w="709" w:type="dxa"/>
            <w:vAlign w:val="center"/>
          </w:tcPr>
          <w:p w14:paraId="6DF4D027" w14:textId="77777777" w:rsidR="007D4686" w:rsidRDefault="00041C7A">
            <w:pPr>
              <w:spacing w:before="20" w:after="20" w:line="264" w:lineRule="auto"/>
              <w:jc w:val="center"/>
            </w:pPr>
            <w:r>
              <w:rPr>
                <w:sz w:val="18"/>
              </w:rPr>
              <w:t>592</w:t>
            </w:r>
          </w:p>
        </w:tc>
        <w:tc>
          <w:tcPr>
            <w:tcW w:w="709" w:type="dxa"/>
            <w:vAlign w:val="center"/>
          </w:tcPr>
          <w:p w14:paraId="63E25E2E" w14:textId="77777777" w:rsidR="007D4686" w:rsidRDefault="00041C7A">
            <w:pPr>
              <w:spacing w:before="20" w:after="20" w:line="264" w:lineRule="auto"/>
              <w:jc w:val="center"/>
            </w:pPr>
            <w:r>
              <w:rPr>
                <w:sz w:val="18"/>
              </w:rPr>
              <w:t>517</w:t>
            </w:r>
          </w:p>
        </w:tc>
        <w:tc>
          <w:tcPr>
            <w:tcW w:w="709" w:type="dxa"/>
            <w:vAlign w:val="center"/>
          </w:tcPr>
          <w:p w14:paraId="7E43E7D8" w14:textId="77777777" w:rsidR="007D4686" w:rsidRDefault="00041C7A">
            <w:pPr>
              <w:spacing w:before="20" w:after="20" w:line="264" w:lineRule="auto"/>
              <w:jc w:val="center"/>
            </w:pPr>
            <w:r>
              <w:rPr>
                <w:sz w:val="18"/>
              </w:rPr>
              <w:t>370</w:t>
            </w:r>
          </w:p>
        </w:tc>
        <w:tc>
          <w:tcPr>
            <w:tcW w:w="709" w:type="dxa"/>
            <w:vAlign w:val="center"/>
          </w:tcPr>
          <w:p w14:paraId="0E224135" w14:textId="77777777" w:rsidR="007D4686" w:rsidRDefault="00041C7A">
            <w:pPr>
              <w:spacing w:before="20" w:after="20" w:line="264" w:lineRule="auto"/>
              <w:jc w:val="center"/>
            </w:pPr>
            <w:r>
              <w:rPr>
                <w:sz w:val="18"/>
              </w:rPr>
              <w:t>341</w:t>
            </w:r>
          </w:p>
        </w:tc>
        <w:tc>
          <w:tcPr>
            <w:tcW w:w="709" w:type="dxa"/>
            <w:vAlign w:val="center"/>
          </w:tcPr>
          <w:p w14:paraId="532C4BEB" w14:textId="77777777" w:rsidR="007D4686" w:rsidRDefault="00041C7A">
            <w:pPr>
              <w:spacing w:before="20" w:after="20" w:line="264" w:lineRule="auto"/>
              <w:jc w:val="center"/>
            </w:pPr>
            <w:r>
              <w:rPr>
                <w:sz w:val="18"/>
              </w:rPr>
              <w:t>632</w:t>
            </w:r>
          </w:p>
        </w:tc>
        <w:tc>
          <w:tcPr>
            <w:tcW w:w="709" w:type="dxa"/>
            <w:vAlign w:val="center"/>
          </w:tcPr>
          <w:p w14:paraId="65696304" w14:textId="77777777" w:rsidR="007D4686" w:rsidRDefault="00041C7A">
            <w:pPr>
              <w:spacing w:before="20" w:after="20" w:line="264" w:lineRule="auto"/>
              <w:jc w:val="center"/>
            </w:pPr>
            <w:r>
              <w:rPr>
                <w:sz w:val="18"/>
              </w:rPr>
              <w:t>419</w:t>
            </w:r>
          </w:p>
        </w:tc>
        <w:tc>
          <w:tcPr>
            <w:tcW w:w="709" w:type="dxa"/>
            <w:vAlign w:val="center"/>
          </w:tcPr>
          <w:p w14:paraId="170878D5" w14:textId="77777777" w:rsidR="007D4686" w:rsidRDefault="00041C7A">
            <w:pPr>
              <w:spacing w:before="20" w:after="20" w:line="264" w:lineRule="auto"/>
              <w:jc w:val="center"/>
            </w:pPr>
            <w:r>
              <w:rPr>
                <w:sz w:val="18"/>
              </w:rPr>
              <w:t>389</w:t>
            </w:r>
          </w:p>
        </w:tc>
        <w:tc>
          <w:tcPr>
            <w:tcW w:w="964" w:type="dxa"/>
            <w:vAlign w:val="center"/>
          </w:tcPr>
          <w:p w14:paraId="3B1037D4" w14:textId="77777777" w:rsidR="007D4686" w:rsidRDefault="00041C7A">
            <w:pPr>
              <w:spacing w:before="20" w:after="20" w:line="264" w:lineRule="auto"/>
              <w:jc w:val="center"/>
            </w:pPr>
            <w:r>
              <w:rPr>
                <w:sz w:val="18"/>
              </w:rPr>
              <w:t>Perfume</w:t>
            </w:r>
          </w:p>
        </w:tc>
        <w:tc>
          <w:tcPr>
            <w:tcW w:w="1134" w:type="dxa"/>
            <w:vAlign w:val="center"/>
          </w:tcPr>
          <w:p w14:paraId="783A9F8C" w14:textId="77777777" w:rsidR="007D4686" w:rsidRDefault="00041C7A">
            <w:pPr>
              <w:spacing w:before="20" w:after="20" w:line="264" w:lineRule="auto"/>
              <w:jc w:val="center"/>
            </w:pPr>
            <w:r>
              <w:rPr>
                <w:sz w:val="18"/>
              </w:rPr>
              <w:t>0_Perfume</w:t>
            </w:r>
          </w:p>
        </w:tc>
      </w:tr>
      <w:tr w:rsidR="007D4686" w14:paraId="1A98C0BC" w14:textId="77777777">
        <w:trPr>
          <w:jc w:val="center"/>
        </w:trPr>
        <w:tc>
          <w:tcPr>
            <w:tcW w:w="850" w:type="dxa"/>
            <w:vAlign w:val="center"/>
          </w:tcPr>
          <w:p w14:paraId="4DBA78AA" w14:textId="77777777" w:rsidR="007D4686" w:rsidRDefault="00041C7A">
            <w:pPr>
              <w:spacing w:before="20" w:after="20" w:line="264" w:lineRule="auto"/>
              <w:jc w:val="left"/>
            </w:pPr>
            <w:r>
              <w:rPr>
                <w:sz w:val="18"/>
              </w:rPr>
              <w:t>1</w:t>
            </w:r>
          </w:p>
        </w:tc>
        <w:tc>
          <w:tcPr>
            <w:tcW w:w="709" w:type="dxa"/>
            <w:vAlign w:val="center"/>
          </w:tcPr>
          <w:p w14:paraId="05B3E41C" w14:textId="77777777" w:rsidR="007D4686" w:rsidRDefault="00041C7A">
            <w:pPr>
              <w:spacing w:before="20" w:after="20" w:line="264" w:lineRule="auto"/>
              <w:jc w:val="center"/>
            </w:pPr>
            <w:r>
              <w:rPr>
                <w:sz w:val="18"/>
              </w:rPr>
              <w:t>801</w:t>
            </w:r>
          </w:p>
        </w:tc>
        <w:tc>
          <w:tcPr>
            <w:tcW w:w="709" w:type="dxa"/>
            <w:vAlign w:val="center"/>
          </w:tcPr>
          <w:p w14:paraId="6142AB2F" w14:textId="77777777" w:rsidR="007D4686" w:rsidRDefault="00041C7A">
            <w:pPr>
              <w:spacing w:before="20" w:after="20" w:line="264" w:lineRule="auto"/>
              <w:jc w:val="center"/>
            </w:pPr>
            <w:r>
              <w:rPr>
                <w:sz w:val="18"/>
              </w:rPr>
              <w:t>516</w:t>
            </w:r>
          </w:p>
        </w:tc>
        <w:tc>
          <w:tcPr>
            <w:tcW w:w="709" w:type="dxa"/>
            <w:vAlign w:val="center"/>
          </w:tcPr>
          <w:p w14:paraId="55AE1FEF" w14:textId="77777777" w:rsidR="007D4686" w:rsidRDefault="00041C7A">
            <w:pPr>
              <w:spacing w:before="20" w:after="20" w:line="264" w:lineRule="auto"/>
              <w:jc w:val="center"/>
            </w:pPr>
            <w:r>
              <w:rPr>
                <w:sz w:val="18"/>
              </w:rPr>
              <w:t>450</w:t>
            </w:r>
          </w:p>
        </w:tc>
        <w:tc>
          <w:tcPr>
            <w:tcW w:w="709" w:type="dxa"/>
            <w:vAlign w:val="center"/>
          </w:tcPr>
          <w:p w14:paraId="140C0951" w14:textId="77777777" w:rsidR="007D4686" w:rsidRDefault="00041C7A">
            <w:pPr>
              <w:spacing w:before="20" w:after="20" w:line="264" w:lineRule="auto"/>
              <w:jc w:val="center"/>
            </w:pPr>
            <w:r>
              <w:rPr>
                <w:sz w:val="18"/>
              </w:rPr>
              <w:t>415</w:t>
            </w:r>
          </w:p>
        </w:tc>
        <w:tc>
          <w:tcPr>
            <w:tcW w:w="709" w:type="dxa"/>
            <w:vAlign w:val="center"/>
          </w:tcPr>
          <w:p w14:paraId="2CCE14B6" w14:textId="77777777" w:rsidR="007D4686" w:rsidRDefault="00041C7A">
            <w:pPr>
              <w:spacing w:before="20" w:after="20" w:line="264" w:lineRule="auto"/>
              <w:jc w:val="center"/>
            </w:pPr>
            <w:r>
              <w:rPr>
                <w:sz w:val="18"/>
              </w:rPr>
              <w:t>660</w:t>
            </w:r>
          </w:p>
        </w:tc>
        <w:tc>
          <w:tcPr>
            <w:tcW w:w="709" w:type="dxa"/>
            <w:vAlign w:val="center"/>
          </w:tcPr>
          <w:p w14:paraId="78FD4B00" w14:textId="77777777" w:rsidR="007D4686" w:rsidRDefault="00041C7A">
            <w:pPr>
              <w:spacing w:before="20" w:after="20" w:line="264" w:lineRule="auto"/>
              <w:jc w:val="center"/>
            </w:pPr>
            <w:r>
              <w:rPr>
                <w:sz w:val="18"/>
              </w:rPr>
              <w:t>507</w:t>
            </w:r>
          </w:p>
        </w:tc>
        <w:tc>
          <w:tcPr>
            <w:tcW w:w="709" w:type="dxa"/>
            <w:vAlign w:val="center"/>
          </w:tcPr>
          <w:p w14:paraId="28334ABE" w14:textId="77777777" w:rsidR="007D4686" w:rsidRDefault="00041C7A">
            <w:pPr>
              <w:spacing w:before="20" w:after="20" w:line="264" w:lineRule="auto"/>
              <w:jc w:val="center"/>
            </w:pPr>
            <w:r>
              <w:rPr>
                <w:sz w:val="18"/>
              </w:rPr>
              <w:t>428</w:t>
            </w:r>
          </w:p>
        </w:tc>
        <w:tc>
          <w:tcPr>
            <w:tcW w:w="964" w:type="dxa"/>
            <w:vAlign w:val="center"/>
          </w:tcPr>
          <w:p w14:paraId="52C72BB8" w14:textId="77777777" w:rsidR="007D4686" w:rsidRDefault="00041C7A">
            <w:pPr>
              <w:spacing w:before="20" w:after="20" w:line="264" w:lineRule="auto"/>
              <w:jc w:val="center"/>
            </w:pPr>
            <w:r>
              <w:rPr>
                <w:sz w:val="18"/>
              </w:rPr>
              <w:t>Perfume</w:t>
            </w:r>
          </w:p>
        </w:tc>
        <w:tc>
          <w:tcPr>
            <w:tcW w:w="1134" w:type="dxa"/>
            <w:vAlign w:val="center"/>
          </w:tcPr>
          <w:p w14:paraId="3DE523BC" w14:textId="77777777" w:rsidR="007D4686" w:rsidRDefault="00041C7A">
            <w:pPr>
              <w:spacing w:before="20" w:after="20" w:line="264" w:lineRule="auto"/>
              <w:jc w:val="center"/>
            </w:pPr>
            <w:r>
              <w:rPr>
                <w:sz w:val="18"/>
              </w:rPr>
              <w:t>1_Perfume</w:t>
            </w:r>
          </w:p>
        </w:tc>
      </w:tr>
      <w:tr w:rsidR="007D4686" w14:paraId="5159CE40" w14:textId="77777777">
        <w:trPr>
          <w:jc w:val="center"/>
        </w:trPr>
        <w:tc>
          <w:tcPr>
            <w:tcW w:w="850" w:type="dxa"/>
            <w:vAlign w:val="center"/>
          </w:tcPr>
          <w:p w14:paraId="7126B32D" w14:textId="77777777" w:rsidR="007D4686" w:rsidRDefault="00041C7A">
            <w:pPr>
              <w:spacing w:before="20" w:after="20" w:line="264" w:lineRule="auto"/>
              <w:jc w:val="left"/>
            </w:pPr>
            <w:r>
              <w:rPr>
                <w:sz w:val="18"/>
              </w:rPr>
              <w:t>0</w:t>
            </w:r>
          </w:p>
        </w:tc>
        <w:tc>
          <w:tcPr>
            <w:tcW w:w="709" w:type="dxa"/>
            <w:vAlign w:val="center"/>
          </w:tcPr>
          <w:p w14:paraId="74B4BF1A" w14:textId="77777777" w:rsidR="007D4686" w:rsidRDefault="00041C7A">
            <w:pPr>
              <w:spacing w:before="20" w:after="20" w:line="264" w:lineRule="auto"/>
              <w:jc w:val="center"/>
            </w:pPr>
            <w:r>
              <w:rPr>
                <w:sz w:val="18"/>
              </w:rPr>
              <w:t>518</w:t>
            </w:r>
          </w:p>
        </w:tc>
        <w:tc>
          <w:tcPr>
            <w:tcW w:w="709" w:type="dxa"/>
            <w:vAlign w:val="center"/>
          </w:tcPr>
          <w:p w14:paraId="55144F17" w14:textId="77777777" w:rsidR="007D4686" w:rsidRDefault="00041C7A">
            <w:pPr>
              <w:spacing w:before="20" w:after="20" w:line="264" w:lineRule="auto"/>
              <w:jc w:val="center"/>
            </w:pPr>
            <w:r>
              <w:rPr>
                <w:sz w:val="18"/>
              </w:rPr>
              <w:t>341</w:t>
            </w:r>
          </w:p>
        </w:tc>
        <w:tc>
          <w:tcPr>
            <w:tcW w:w="709" w:type="dxa"/>
            <w:vAlign w:val="center"/>
          </w:tcPr>
          <w:p w14:paraId="072B0EEF" w14:textId="77777777" w:rsidR="007D4686" w:rsidRDefault="00041C7A">
            <w:pPr>
              <w:spacing w:before="20" w:after="20" w:line="264" w:lineRule="auto"/>
              <w:jc w:val="center"/>
            </w:pPr>
            <w:r>
              <w:rPr>
                <w:sz w:val="18"/>
              </w:rPr>
              <w:t>365</w:t>
            </w:r>
          </w:p>
        </w:tc>
        <w:tc>
          <w:tcPr>
            <w:tcW w:w="709" w:type="dxa"/>
            <w:vAlign w:val="center"/>
          </w:tcPr>
          <w:p w14:paraId="19E897AE" w14:textId="77777777" w:rsidR="007D4686" w:rsidRDefault="00041C7A">
            <w:pPr>
              <w:spacing w:before="20" w:after="20" w:line="264" w:lineRule="auto"/>
              <w:jc w:val="center"/>
            </w:pPr>
            <w:r>
              <w:rPr>
                <w:sz w:val="18"/>
              </w:rPr>
              <w:t>400</w:t>
            </w:r>
          </w:p>
        </w:tc>
        <w:tc>
          <w:tcPr>
            <w:tcW w:w="709" w:type="dxa"/>
            <w:vAlign w:val="center"/>
          </w:tcPr>
          <w:p w14:paraId="0B0FB22D" w14:textId="77777777" w:rsidR="007D4686" w:rsidRDefault="00041C7A">
            <w:pPr>
              <w:spacing w:before="20" w:after="20" w:line="264" w:lineRule="auto"/>
              <w:jc w:val="center"/>
            </w:pPr>
            <w:r>
              <w:rPr>
                <w:sz w:val="18"/>
              </w:rPr>
              <w:t>572</w:t>
            </w:r>
          </w:p>
        </w:tc>
        <w:tc>
          <w:tcPr>
            <w:tcW w:w="709" w:type="dxa"/>
            <w:vAlign w:val="center"/>
          </w:tcPr>
          <w:p w14:paraId="74331228" w14:textId="77777777" w:rsidR="007D4686" w:rsidRDefault="00041C7A">
            <w:pPr>
              <w:spacing w:before="20" w:after="20" w:line="264" w:lineRule="auto"/>
              <w:jc w:val="center"/>
            </w:pPr>
            <w:r>
              <w:rPr>
                <w:sz w:val="18"/>
              </w:rPr>
              <w:t>572</w:t>
            </w:r>
          </w:p>
        </w:tc>
        <w:tc>
          <w:tcPr>
            <w:tcW w:w="709" w:type="dxa"/>
            <w:vAlign w:val="center"/>
          </w:tcPr>
          <w:p w14:paraId="664C7001" w14:textId="77777777" w:rsidR="007D4686" w:rsidRDefault="00041C7A">
            <w:pPr>
              <w:spacing w:before="20" w:after="20" w:line="264" w:lineRule="auto"/>
              <w:jc w:val="center"/>
            </w:pPr>
            <w:r>
              <w:rPr>
                <w:sz w:val="18"/>
              </w:rPr>
              <w:t>332</w:t>
            </w:r>
          </w:p>
        </w:tc>
        <w:tc>
          <w:tcPr>
            <w:tcW w:w="964" w:type="dxa"/>
            <w:vAlign w:val="center"/>
          </w:tcPr>
          <w:p w14:paraId="1D71D0B9" w14:textId="77777777" w:rsidR="007D4686" w:rsidRDefault="00041C7A">
            <w:pPr>
              <w:spacing w:before="20" w:after="20" w:line="264" w:lineRule="auto"/>
              <w:jc w:val="center"/>
            </w:pPr>
            <w:r>
              <w:rPr>
                <w:sz w:val="18"/>
              </w:rPr>
              <w:t>Smoke</w:t>
            </w:r>
          </w:p>
        </w:tc>
        <w:tc>
          <w:tcPr>
            <w:tcW w:w="1134" w:type="dxa"/>
            <w:vAlign w:val="center"/>
          </w:tcPr>
          <w:p w14:paraId="32611470" w14:textId="77777777" w:rsidR="007D4686" w:rsidRDefault="00041C7A">
            <w:pPr>
              <w:spacing w:before="20" w:after="20" w:line="264" w:lineRule="auto"/>
              <w:jc w:val="center"/>
            </w:pPr>
            <w:r>
              <w:rPr>
                <w:sz w:val="18"/>
              </w:rPr>
              <w:t>0_Smoke</w:t>
            </w:r>
          </w:p>
        </w:tc>
      </w:tr>
      <w:tr w:rsidR="007D4686" w14:paraId="003D639C" w14:textId="77777777">
        <w:trPr>
          <w:jc w:val="center"/>
        </w:trPr>
        <w:tc>
          <w:tcPr>
            <w:tcW w:w="850" w:type="dxa"/>
            <w:vAlign w:val="center"/>
          </w:tcPr>
          <w:p w14:paraId="7D4A449D" w14:textId="77777777" w:rsidR="007D4686" w:rsidRDefault="00041C7A">
            <w:pPr>
              <w:spacing w:before="20" w:after="20" w:line="264" w:lineRule="auto"/>
              <w:jc w:val="left"/>
            </w:pPr>
            <w:r>
              <w:rPr>
                <w:sz w:val="18"/>
              </w:rPr>
              <w:t>1</w:t>
            </w:r>
          </w:p>
        </w:tc>
        <w:tc>
          <w:tcPr>
            <w:tcW w:w="709" w:type="dxa"/>
            <w:vAlign w:val="center"/>
          </w:tcPr>
          <w:p w14:paraId="2537334C" w14:textId="77777777" w:rsidR="007D4686" w:rsidRDefault="00041C7A">
            <w:pPr>
              <w:spacing w:before="20" w:after="20" w:line="264" w:lineRule="auto"/>
              <w:jc w:val="center"/>
            </w:pPr>
            <w:r>
              <w:rPr>
                <w:sz w:val="18"/>
              </w:rPr>
              <w:t>519</w:t>
            </w:r>
          </w:p>
        </w:tc>
        <w:tc>
          <w:tcPr>
            <w:tcW w:w="709" w:type="dxa"/>
            <w:vAlign w:val="center"/>
          </w:tcPr>
          <w:p w14:paraId="51B7B29D" w14:textId="77777777" w:rsidR="007D4686" w:rsidRDefault="00041C7A">
            <w:pPr>
              <w:spacing w:before="20" w:after="20" w:line="264" w:lineRule="auto"/>
              <w:jc w:val="center"/>
            </w:pPr>
            <w:r>
              <w:rPr>
                <w:sz w:val="18"/>
              </w:rPr>
              <w:t>341</w:t>
            </w:r>
          </w:p>
        </w:tc>
        <w:tc>
          <w:tcPr>
            <w:tcW w:w="709" w:type="dxa"/>
            <w:vAlign w:val="center"/>
          </w:tcPr>
          <w:p w14:paraId="0F4C203B" w14:textId="77777777" w:rsidR="007D4686" w:rsidRDefault="00041C7A">
            <w:pPr>
              <w:spacing w:before="20" w:after="20" w:line="264" w:lineRule="auto"/>
              <w:jc w:val="center"/>
            </w:pPr>
            <w:r>
              <w:rPr>
                <w:sz w:val="18"/>
              </w:rPr>
              <w:t>365</w:t>
            </w:r>
          </w:p>
        </w:tc>
        <w:tc>
          <w:tcPr>
            <w:tcW w:w="709" w:type="dxa"/>
            <w:vAlign w:val="center"/>
          </w:tcPr>
          <w:p w14:paraId="767D4030" w14:textId="77777777" w:rsidR="007D4686" w:rsidRDefault="00041C7A">
            <w:pPr>
              <w:spacing w:before="20" w:after="20" w:line="264" w:lineRule="auto"/>
              <w:jc w:val="center"/>
            </w:pPr>
            <w:r>
              <w:rPr>
                <w:sz w:val="18"/>
              </w:rPr>
              <w:t>401</w:t>
            </w:r>
          </w:p>
        </w:tc>
        <w:tc>
          <w:tcPr>
            <w:tcW w:w="709" w:type="dxa"/>
            <w:vAlign w:val="center"/>
          </w:tcPr>
          <w:p w14:paraId="3E145997" w14:textId="77777777" w:rsidR="007D4686" w:rsidRDefault="00041C7A">
            <w:pPr>
              <w:spacing w:before="20" w:after="20" w:line="264" w:lineRule="auto"/>
              <w:jc w:val="center"/>
            </w:pPr>
            <w:r>
              <w:rPr>
                <w:sz w:val="18"/>
              </w:rPr>
              <w:t>571</w:t>
            </w:r>
          </w:p>
        </w:tc>
        <w:tc>
          <w:tcPr>
            <w:tcW w:w="709" w:type="dxa"/>
            <w:vAlign w:val="center"/>
          </w:tcPr>
          <w:p w14:paraId="2DBDBBEA" w14:textId="77777777" w:rsidR="007D4686" w:rsidRDefault="00041C7A">
            <w:pPr>
              <w:spacing w:before="20" w:after="20" w:line="264" w:lineRule="auto"/>
              <w:jc w:val="center"/>
            </w:pPr>
            <w:r>
              <w:rPr>
                <w:sz w:val="18"/>
              </w:rPr>
              <w:t>598</w:t>
            </w:r>
          </w:p>
        </w:tc>
        <w:tc>
          <w:tcPr>
            <w:tcW w:w="709" w:type="dxa"/>
            <w:vAlign w:val="center"/>
          </w:tcPr>
          <w:p w14:paraId="62DED37A" w14:textId="77777777" w:rsidR="007D4686" w:rsidRDefault="00041C7A">
            <w:pPr>
              <w:spacing w:before="20" w:after="20" w:line="264" w:lineRule="auto"/>
              <w:jc w:val="center"/>
            </w:pPr>
            <w:r>
              <w:rPr>
                <w:sz w:val="18"/>
              </w:rPr>
              <w:t>342</w:t>
            </w:r>
          </w:p>
        </w:tc>
        <w:tc>
          <w:tcPr>
            <w:tcW w:w="964" w:type="dxa"/>
            <w:vAlign w:val="center"/>
          </w:tcPr>
          <w:p w14:paraId="1963D680" w14:textId="77777777" w:rsidR="007D4686" w:rsidRDefault="00041C7A">
            <w:pPr>
              <w:spacing w:before="20" w:after="20" w:line="264" w:lineRule="auto"/>
              <w:jc w:val="center"/>
            </w:pPr>
            <w:r>
              <w:rPr>
                <w:sz w:val="18"/>
              </w:rPr>
              <w:t>Smoke</w:t>
            </w:r>
          </w:p>
        </w:tc>
        <w:tc>
          <w:tcPr>
            <w:tcW w:w="1134" w:type="dxa"/>
            <w:vAlign w:val="center"/>
          </w:tcPr>
          <w:p w14:paraId="2628A48C" w14:textId="77777777" w:rsidR="007D4686" w:rsidRDefault="00041C7A">
            <w:pPr>
              <w:spacing w:before="20" w:after="20" w:line="264" w:lineRule="auto"/>
              <w:jc w:val="center"/>
            </w:pPr>
            <w:r>
              <w:rPr>
                <w:sz w:val="18"/>
              </w:rPr>
              <w:t>1_Smoke</w:t>
            </w:r>
          </w:p>
        </w:tc>
      </w:tr>
      <w:tr w:rsidR="007D4686" w14:paraId="0AA953B9" w14:textId="77777777">
        <w:trPr>
          <w:jc w:val="center"/>
        </w:trPr>
        <w:tc>
          <w:tcPr>
            <w:tcW w:w="850" w:type="dxa"/>
            <w:vAlign w:val="center"/>
          </w:tcPr>
          <w:p w14:paraId="4E22F57E" w14:textId="77777777" w:rsidR="007D4686" w:rsidRDefault="00041C7A">
            <w:pPr>
              <w:spacing w:before="20" w:after="20" w:line="264" w:lineRule="auto"/>
              <w:jc w:val="left"/>
            </w:pPr>
            <w:r>
              <w:rPr>
                <w:sz w:val="18"/>
              </w:rPr>
              <w:t>0</w:t>
            </w:r>
          </w:p>
        </w:tc>
        <w:tc>
          <w:tcPr>
            <w:tcW w:w="709" w:type="dxa"/>
            <w:vAlign w:val="center"/>
          </w:tcPr>
          <w:p w14:paraId="2E30C7DB" w14:textId="77777777" w:rsidR="007D4686" w:rsidRDefault="00041C7A">
            <w:pPr>
              <w:spacing w:before="20" w:after="20" w:line="264" w:lineRule="auto"/>
              <w:jc w:val="center"/>
            </w:pPr>
            <w:r>
              <w:rPr>
                <w:sz w:val="18"/>
              </w:rPr>
              <w:t>506</w:t>
            </w:r>
          </w:p>
        </w:tc>
        <w:tc>
          <w:tcPr>
            <w:tcW w:w="709" w:type="dxa"/>
            <w:vAlign w:val="center"/>
          </w:tcPr>
          <w:p w14:paraId="206FDFB2" w14:textId="77777777" w:rsidR="007D4686" w:rsidRDefault="00041C7A">
            <w:pPr>
              <w:spacing w:before="20" w:after="20" w:line="264" w:lineRule="auto"/>
              <w:jc w:val="center"/>
            </w:pPr>
            <w:r>
              <w:rPr>
                <w:sz w:val="18"/>
              </w:rPr>
              <w:t>392</w:t>
            </w:r>
          </w:p>
        </w:tc>
        <w:tc>
          <w:tcPr>
            <w:tcW w:w="709" w:type="dxa"/>
            <w:vAlign w:val="center"/>
          </w:tcPr>
          <w:p w14:paraId="7EE57FE9" w14:textId="77777777" w:rsidR="007D4686" w:rsidRDefault="00041C7A">
            <w:pPr>
              <w:spacing w:before="20" w:after="20" w:line="264" w:lineRule="auto"/>
              <w:jc w:val="center"/>
            </w:pPr>
            <w:r>
              <w:rPr>
                <w:sz w:val="18"/>
              </w:rPr>
              <w:t>344</w:t>
            </w:r>
          </w:p>
        </w:tc>
        <w:tc>
          <w:tcPr>
            <w:tcW w:w="709" w:type="dxa"/>
            <w:vAlign w:val="center"/>
          </w:tcPr>
          <w:p w14:paraId="4568FC17" w14:textId="77777777" w:rsidR="007D4686" w:rsidRDefault="00041C7A">
            <w:pPr>
              <w:spacing w:before="20" w:after="20" w:line="264" w:lineRule="auto"/>
              <w:jc w:val="center"/>
            </w:pPr>
            <w:r>
              <w:rPr>
                <w:sz w:val="18"/>
              </w:rPr>
              <w:t>311</w:t>
            </w:r>
          </w:p>
        </w:tc>
        <w:tc>
          <w:tcPr>
            <w:tcW w:w="709" w:type="dxa"/>
            <w:vAlign w:val="center"/>
          </w:tcPr>
          <w:p w14:paraId="679BCE4D" w14:textId="77777777" w:rsidR="007D4686" w:rsidRDefault="00041C7A">
            <w:pPr>
              <w:spacing w:before="20" w:after="20" w:line="264" w:lineRule="auto"/>
              <w:jc w:val="center"/>
            </w:pPr>
            <w:r>
              <w:rPr>
                <w:sz w:val="18"/>
              </w:rPr>
              <w:t>395</w:t>
            </w:r>
          </w:p>
        </w:tc>
        <w:tc>
          <w:tcPr>
            <w:tcW w:w="709" w:type="dxa"/>
            <w:vAlign w:val="center"/>
          </w:tcPr>
          <w:p w14:paraId="5F4658E8" w14:textId="77777777" w:rsidR="007D4686" w:rsidRDefault="00041C7A">
            <w:pPr>
              <w:spacing w:before="20" w:after="20" w:line="264" w:lineRule="auto"/>
              <w:jc w:val="center"/>
            </w:pPr>
            <w:r>
              <w:rPr>
                <w:sz w:val="18"/>
              </w:rPr>
              <w:t>222</w:t>
            </w:r>
          </w:p>
        </w:tc>
        <w:tc>
          <w:tcPr>
            <w:tcW w:w="709" w:type="dxa"/>
            <w:vAlign w:val="center"/>
          </w:tcPr>
          <w:p w14:paraId="28CD9C91" w14:textId="77777777" w:rsidR="007D4686" w:rsidRDefault="00041C7A">
            <w:pPr>
              <w:spacing w:before="20" w:after="20" w:line="264" w:lineRule="auto"/>
              <w:jc w:val="center"/>
            </w:pPr>
            <w:r>
              <w:rPr>
                <w:sz w:val="18"/>
              </w:rPr>
              <w:t>302</w:t>
            </w:r>
          </w:p>
        </w:tc>
        <w:tc>
          <w:tcPr>
            <w:tcW w:w="964" w:type="dxa"/>
            <w:vAlign w:val="center"/>
          </w:tcPr>
          <w:p w14:paraId="72FC29CF" w14:textId="77777777" w:rsidR="007D4686" w:rsidRDefault="00041C7A">
            <w:pPr>
              <w:spacing w:before="20" w:after="20" w:line="264" w:lineRule="auto"/>
              <w:jc w:val="center"/>
            </w:pPr>
            <w:r>
              <w:rPr>
                <w:sz w:val="18"/>
              </w:rPr>
              <w:t>Mixture</w:t>
            </w:r>
          </w:p>
        </w:tc>
        <w:tc>
          <w:tcPr>
            <w:tcW w:w="1134" w:type="dxa"/>
            <w:vAlign w:val="center"/>
          </w:tcPr>
          <w:p w14:paraId="4EDCE0CF" w14:textId="77777777" w:rsidR="007D4686" w:rsidRDefault="00041C7A">
            <w:pPr>
              <w:spacing w:before="20" w:after="20" w:line="264" w:lineRule="auto"/>
              <w:jc w:val="center"/>
            </w:pPr>
            <w:r>
              <w:rPr>
                <w:sz w:val="18"/>
              </w:rPr>
              <w:t>0_Mixture</w:t>
            </w:r>
          </w:p>
        </w:tc>
      </w:tr>
      <w:tr w:rsidR="007D4686" w14:paraId="7E4B77E6" w14:textId="77777777">
        <w:trPr>
          <w:jc w:val="center"/>
        </w:trPr>
        <w:tc>
          <w:tcPr>
            <w:tcW w:w="850" w:type="dxa"/>
            <w:vAlign w:val="center"/>
          </w:tcPr>
          <w:p w14:paraId="1CFD909D" w14:textId="77777777" w:rsidR="007D4686" w:rsidRDefault="00041C7A">
            <w:pPr>
              <w:spacing w:before="20" w:after="20" w:line="264" w:lineRule="auto"/>
              <w:jc w:val="left"/>
            </w:pPr>
            <w:r>
              <w:rPr>
                <w:sz w:val="18"/>
              </w:rPr>
              <w:t>1</w:t>
            </w:r>
          </w:p>
        </w:tc>
        <w:tc>
          <w:tcPr>
            <w:tcW w:w="709" w:type="dxa"/>
            <w:vAlign w:val="center"/>
          </w:tcPr>
          <w:p w14:paraId="46A1978C" w14:textId="77777777" w:rsidR="007D4686" w:rsidRDefault="00041C7A">
            <w:pPr>
              <w:spacing w:before="20" w:after="20" w:line="264" w:lineRule="auto"/>
              <w:jc w:val="center"/>
            </w:pPr>
            <w:r>
              <w:rPr>
                <w:sz w:val="18"/>
              </w:rPr>
              <w:t>564</w:t>
            </w:r>
          </w:p>
        </w:tc>
        <w:tc>
          <w:tcPr>
            <w:tcW w:w="709" w:type="dxa"/>
            <w:vAlign w:val="center"/>
          </w:tcPr>
          <w:p w14:paraId="403FBEC2" w14:textId="77777777" w:rsidR="007D4686" w:rsidRDefault="00041C7A">
            <w:pPr>
              <w:spacing w:before="20" w:after="20" w:line="264" w:lineRule="auto"/>
              <w:jc w:val="center"/>
            </w:pPr>
            <w:r>
              <w:rPr>
                <w:sz w:val="18"/>
              </w:rPr>
              <w:t>392</w:t>
            </w:r>
          </w:p>
        </w:tc>
        <w:tc>
          <w:tcPr>
            <w:tcW w:w="709" w:type="dxa"/>
            <w:vAlign w:val="center"/>
          </w:tcPr>
          <w:p w14:paraId="6885FDB4" w14:textId="77777777" w:rsidR="007D4686" w:rsidRDefault="00041C7A">
            <w:pPr>
              <w:spacing w:before="20" w:after="20" w:line="264" w:lineRule="auto"/>
              <w:jc w:val="center"/>
            </w:pPr>
            <w:r>
              <w:rPr>
                <w:sz w:val="18"/>
              </w:rPr>
              <w:t>346</w:t>
            </w:r>
          </w:p>
        </w:tc>
        <w:tc>
          <w:tcPr>
            <w:tcW w:w="709" w:type="dxa"/>
            <w:vAlign w:val="center"/>
          </w:tcPr>
          <w:p w14:paraId="7762CB70" w14:textId="77777777" w:rsidR="007D4686" w:rsidRDefault="00041C7A">
            <w:pPr>
              <w:spacing w:before="20" w:after="20" w:line="264" w:lineRule="auto"/>
              <w:jc w:val="center"/>
            </w:pPr>
            <w:r>
              <w:rPr>
                <w:sz w:val="18"/>
              </w:rPr>
              <w:t>311</w:t>
            </w:r>
          </w:p>
        </w:tc>
        <w:tc>
          <w:tcPr>
            <w:tcW w:w="709" w:type="dxa"/>
            <w:vAlign w:val="center"/>
          </w:tcPr>
          <w:p w14:paraId="24237ADB" w14:textId="77777777" w:rsidR="007D4686" w:rsidRDefault="00041C7A">
            <w:pPr>
              <w:spacing w:before="20" w:after="20" w:line="264" w:lineRule="auto"/>
              <w:jc w:val="center"/>
            </w:pPr>
            <w:r>
              <w:rPr>
                <w:sz w:val="18"/>
              </w:rPr>
              <w:t>402</w:t>
            </w:r>
          </w:p>
        </w:tc>
        <w:tc>
          <w:tcPr>
            <w:tcW w:w="709" w:type="dxa"/>
            <w:vAlign w:val="center"/>
          </w:tcPr>
          <w:p w14:paraId="002CDE15" w14:textId="77777777" w:rsidR="007D4686" w:rsidRDefault="00041C7A">
            <w:pPr>
              <w:spacing w:before="20" w:after="20" w:line="264" w:lineRule="auto"/>
              <w:jc w:val="center"/>
            </w:pPr>
            <w:r>
              <w:rPr>
                <w:sz w:val="18"/>
              </w:rPr>
              <w:t>222</w:t>
            </w:r>
          </w:p>
        </w:tc>
        <w:tc>
          <w:tcPr>
            <w:tcW w:w="709" w:type="dxa"/>
            <w:vAlign w:val="center"/>
          </w:tcPr>
          <w:p w14:paraId="545079C9" w14:textId="77777777" w:rsidR="007D4686" w:rsidRDefault="00041C7A">
            <w:pPr>
              <w:spacing w:before="20" w:after="20" w:line="264" w:lineRule="auto"/>
              <w:jc w:val="center"/>
            </w:pPr>
            <w:r>
              <w:rPr>
                <w:sz w:val="18"/>
              </w:rPr>
              <w:t>314</w:t>
            </w:r>
          </w:p>
        </w:tc>
        <w:tc>
          <w:tcPr>
            <w:tcW w:w="964" w:type="dxa"/>
            <w:vAlign w:val="center"/>
          </w:tcPr>
          <w:p w14:paraId="2E5CE9AA" w14:textId="77777777" w:rsidR="007D4686" w:rsidRDefault="00041C7A">
            <w:pPr>
              <w:spacing w:before="20" w:after="20" w:line="264" w:lineRule="auto"/>
              <w:jc w:val="center"/>
            </w:pPr>
            <w:r>
              <w:rPr>
                <w:sz w:val="18"/>
              </w:rPr>
              <w:t>Mixture</w:t>
            </w:r>
          </w:p>
        </w:tc>
        <w:tc>
          <w:tcPr>
            <w:tcW w:w="1134" w:type="dxa"/>
            <w:vAlign w:val="center"/>
          </w:tcPr>
          <w:p w14:paraId="3D7CF839" w14:textId="77777777" w:rsidR="007D4686" w:rsidRDefault="00041C7A">
            <w:pPr>
              <w:spacing w:before="20" w:after="20" w:line="264" w:lineRule="auto"/>
              <w:jc w:val="center"/>
            </w:pPr>
            <w:r>
              <w:rPr>
                <w:sz w:val="18"/>
              </w:rPr>
              <w:t>1_Mixture</w:t>
            </w:r>
          </w:p>
        </w:tc>
      </w:tr>
    </w:tbl>
    <w:p w14:paraId="3043A08D" w14:textId="77777777" w:rsidR="007D4686" w:rsidRDefault="007D4686">
      <w:pPr>
        <w:spacing w:after="80" w:line="240" w:lineRule="auto"/>
      </w:pPr>
    </w:p>
    <w:p w14:paraId="2D730D93" w14:textId="77777777" w:rsidR="007D4686" w:rsidRDefault="00041C7A">
      <w:pPr>
        <w:pStyle w:val="Heading3"/>
      </w:pPr>
      <w:bookmarkStart w:id="38" w:name="_Toc243305195"/>
      <w:r>
        <w:t>3.2.2 Class Distribution</w:t>
      </w:r>
      <w:bookmarkEnd w:id="38"/>
    </w:p>
    <w:p w14:paraId="31DC9DC4" w14:textId="77777777" w:rsidR="007D4686" w:rsidRDefault="00041C7A">
      <w:r>
        <w:t xml:space="preserve">Each </w:t>
      </w:r>
      <w:r>
        <w:t>class contains exactly 1,600 samples (Figure 4). The dataset is therefore perfectly balanced, which means that accuracy is a meaningful summary measure and no resampling is required. This is an important improvement over datasets in which one class dominat</w:t>
      </w:r>
      <w:r>
        <w:t>es.</w:t>
      </w:r>
    </w:p>
    <w:p w14:paraId="779D281D" w14:textId="77777777" w:rsidR="007D4686" w:rsidRDefault="00041C7A">
      <w:pPr>
        <w:keepNext/>
        <w:spacing w:before="120" w:after="0" w:line="240" w:lineRule="auto"/>
        <w:jc w:val="center"/>
      </w:pPr>
      <w:r>
        <w:rPr>
          <w:noProof/>
        </w:rPr>
        <w:drawing>
          <wp:inline distT="0" distB="0" distL="0" distR="0" wp14:anchorId="31F00217" wp14:editId="5F8CF004">
            <wp:extent cx="3780000" cy="23534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class_distribution.png"/>
                    <pic:cNvPicPr/>
                  </pic:nvPicPr>
                  <pic:blipFill>
                    <a:blip r:embed="rId14"/>
                    <a:stretch>
                      <a:fillRect/>
                    </a:stretch>
                  </pic:blipFill>
                  <pic:spPr>
                    <a:xfrm>
                      <a:off x="0" y="0"/>
                      <a:ext cx="3780000" cy="2353413"/>
                    </a:xfrm>
                    <a:prstGeom prst="rect">
                      <a:avLst/>
                    </a:prstGeom>
                  </pic:spPr>
                </pic:pic>
              </a:graphicData>
            </a:graphic>
          </wp:inline>
        </w:drawing>
      </w:r>
    </w:p>
    <w:p w14:paraId="6318DE6A" w14:textId="04F28274" w:rsidR="007D4686" w:rsidRDefault="00041C7A">
      <w:pPr>
        <w:pStyle w:val="Caption"/>
      </w:pPr>
      <w:bookmarkStart w:id="39" w:name="_Toc243305264"/>
      <w:r>
        <w:t xml:space="preserve">Figure </w:t>
      </w:r>
      <w:r>
        <w:fldChar w:fldCharType="begin"/>
      </w:r>
      <w:r>
        <w:instrText xml:space="preserve"> SEQ Figure \* ARABIC </w:instrText>
      </w:r>
      <w:r>
        <w:fldChar w:fldCharType="separate"/>
      </w:r>
      <w:r>
        <w:rPr>
          <w:noProof/>
        </w:rPr>
        <w:t>4</w:t>
      </w:r>
      <w:r>
        <w:fldChar w:fldCharType="end"/>
      </w:r>
      <w:r>
        <w:t>: Class distribution of the dataset</w:t>
      </w:r>
      <w:bookmarkEnd w:id="39"/>
    </w:p>
    <w:p w14:paraId="4C196857" w14:textId="77777777" w:rsidR="007D4686" w:rsidRDefault="00041C7A">
      <w:pPr>
        <w:pStyle w:val="Heading2"/>
      </w:pPr>
      <w:bookmarkStart w:id="40" w:name="_Toc243305196"/>
      <w:r>
        <w:t>3.3 Exploratory Data Analysis</w:t>
      </w:r>
      <w:bookmarkEnd w:id="40"/>
    </w:p>
    <w:p w14:paraId="05C4B7A9" w14:textId="77777777" w:rsidR="007D4686" w:rsidRDefault="00041C7A">
      <w:pPr>
        <w:keepNext/>
      </w:pPr>
      <w:r>
        <w:t xml:space="preserve">Before modelling, the statistical properties of the sensor readings were examined. Table 6 gives the descriptive statistics of the seven sensors over </w:t>
      </w:r>
      <w:r>
        <w:t>all 6,400 samples.</w:t>
      </w:r>
    </w:p>
    <w:p w14:paraId="66C69101" w14:textId="73594275" w:rsidR="007D4686" w:rsidRDefault="00041C7A">
      <w:pPr>
        <w:pStyle w:val="Caption"/>
        <w:keepNext/>
        <w:spacing w:after="80"/>
      </w:pPr>
      <w:bookmarkStart w:id="41" w:name="_Toc243305247"/>
      <w:r>
        <w:t xml:space="preserve">Table </w:t>
      </w:r>
      <w:r>
        <w:fldChar w:fldCharType="begin"/>
      </w:r>
      <w:r>
        <w:instrText xml:space="preserve"> SEQ Table \* ARABIC </w:instrText>
      </w:r>
      <w:r>
        <w:fldChar w:fldCharType="separate"/>
      </w:r>
      <w:r>
        <w:rPr>
          <w:noProof/>
        </w:rPr>
        <w:t>6</w:t>
      </w:r>
      <w:r>
        <w:fldChar w:fldCharType="end"/>
      </w:r>
      <w:r>
        <w:t>: Descriptive statistics of the sensor readings (ADC counts)</w:t>
      </w:r>
      <w:bookmarkEnd w:id="41"/>
    </w:p>
    <w:tbl>
      <w:tblPr>
        <w:tblStyle w:val="TableGrid"/>
        <w:tblW w:w="0" w:type="auto"/>
        <w:jc w:val="center"/>
        <w:tblLook w:val="04A0" w:firstRow="1" w:lastRow="0" w:firstColumn="1" w:lastColumn="0" w:noHBand="0" w:noVBand="1"/>
      </w:tblPr>
      <w:tblGrid>
        <w:gridCol w:w="1701"/>
        <w:gridCol w:w="992"/>
        <w:gridCol w:w="992"/>
        <w:gridCol w:w="992"/>
        <w:gridCol w:w="992"/>
        <w:gridCol w:w="992"/>
        <w:gridCol w:w="992"/>
        <w:gridCol w:w="992"/>
      </w:tblGrid>
      <w:tr w:rsidR="007D4686" w14:paraId="286C7EAC" w14:textId="77777777">
        <w:trPr>
          <w:tblHeader/>
          <w:jc w:val="center"/>
        </w:trPr>
        <w:tc>
          <w:tcPr>
            <w:tcW w:w="1701" w:type="dxa"/>
            <w:shd w:val="clear" w:color="auto" w:fill="D9E2F3"/>
            <w:vAlign w:val="center"/>
          </w:tcPr>
          <w:p w14:paraId="6AB5BF8F" w14:textId="77777777" w:rsidR="007D4686" w:rsidRDefault="00041C7A">
            <w:pPr>
              <w:spacing w:before="20" w:after="20" w:line="264" w:lineRule="auto"/>
              <w:jc w:val="center"/>
            </w:pPr>
            <w:r>
              <w:rPr>
                <w:b/>
                <w:sz w:val="19"/>
              </w:rPr>
              <w:t>Statistic</w:t>
            </w:r>
          </w:p>
        </w:tc>
        <w:tc>
          <w:tcPr>
            <w:tcW w:w="992" w:type="dxa"/>
            <w:shd w:val="clear" w:color="auto" w:fill="D9E2F3"/>
            <w:vAlign w:val="center"/>
          </w:tcPr>
          <w:p w14:paraId="5982B5E0" w14:textId="77777777" w:rsidR="007D4686" w:rsidRDefault="00041C7A">
            <w:pPr>
              <w:spacing w:before="20" w:after="20" w:line="264" w:lineRule="auto"/>
              <w:jc w:val="center"/>
            </w:pPr>
            <w:r>
              <w:rPr>
                <w:b/>
                <w:sz w:val="19"/>
              </w:rPr>
              <w:t>MQ2</w:t>
            </w:r>
          </w:p>
        </w:tc>
        <w:tc>
          <w:tcPr>
            <w:tcW w:w="992" w:type="dxa"/>
            <w:shd w:val="clear" w:color="auto" w:fill="D9E2F3"/>
            <w:vAlign w:val="center"/>
          </w:tcPr>
          <w:p w14:paraId="068845EB" w14:textId="77777777" w:rsidR="007D4686" w:rsidRDefault="00041C7A">
            <w:pPr>
              <w:spacing w:before="20" w:after="20" w:line="264" w:lineRule="auto"/>
              <w:jc w:val="center"/>
            </w:pPr>
            <w:r>
              <w:rPr>
                <w:b/>
                <w:sz w:val="19"/>
              </w:rPr>
              <w:t>MQ3</w:t>
            </w:r>
          </w:p>
        </w:tc>
        <w:tc>
          <w:tcPr>
            <w:tcW w:w="992" w:type="dxa"/>
            <w:shd w:val="clear" w:color="auto" w:fill="D9E2F3"/>
            <w:vAlign w:val="center"/>
          </w:tcPr>
          <w:p w14:paraId="34EEFF4B" w14:textId="77777777" w:rsidR="007D4686" w:rsidRDefault="00041C7A">
            <w:pPr>
              <w:spacing w:before="20" w:after="20" w:line="264" w:lineRule="auto"/>
              <w:jc w:val="center"/>
            </w:pPr>
            <w:r>
              <w:rPr>
                <w:b/>
                <w:sz w:val="19"/>
              </w:rPr>
              <w:t>MQ5</w:t>
            </w:r>
          </w:p>
        </w:tc>
        <w:tc>
          <w:tcPr>
            <w:tcW w:w="992" w:type="dxa"/>
            <w:shd w:val="clear" w:color="auto" w:fill="D9E2F3"/>
            <w:vAlign w:val="center"/>
          </w:tcPr>
          <w:p w14:paraId="4FC4BF8E" w14:textId="77777777" w:rsidR="007D4686" w:rsidRDefault="00041C7A">
            <w:pPr>
              <w:spacing w:before="20" w:after="20" w:line="264" w:lineRule="auto"/>
              <w:jc w:val="center"/>
            </w:pPr>
            <w:r>
              <w:rPr>
                <w:b/>
                <w:sz w:val="19"/>
              </w:rPr>
              <w:t>MQ6</w:t>
            </w:r>
          </w:p>
        </w:tc>
        <w:tc>
          <w:tcPr>
            <w:tcW w:w="992" w:type="dxa"/>
            <w:shd w:val="clear" w:color="auto" w:fill="D9E2F3"/>
            <w:vAlign w:val="center"/>
          </w:tcPr>
          <w:p w14:paraId="49F58639" w14:textId="77777777" w:rsidR="007D4686" w:rsidRDefault="00041C7A">
            <w:pPr>
              <w:spacing w:before="20" w:after="20" w:line="264" w:lineRule="auto"/>
              <w:jc w:val="center"/>
            </w:pPr>
            <w:r>
              <w:rPr>
                <w:b/>
                <w:sz w:val="19"/>
              </w:rPr>
              <w:t>MQ7</w:t>
            </w:r>
          </w:p>
        </w:tc>
        <w:tc>
          <w:tcPr>
            <w:tcW w:w="992" w:type="dxa"/>
            <w:shd w:val="clear" w:color="auto" w:fill="D9E2F3"/>
            <w:vAlign w:val="center"/>
          </w:tcPr>
          <w:p w14:paraId="6B2B182A" w14:textId="77777777" w:rsidR="007D4686" w:rsidRDefault="00041C7A">
            <w:pPr>
              <w:spacing w:before="20" w:after="20" w:line="264" w:lineRule="auto"/>
              <w:jc w:val="center"/>
            </w:pPr>
            <w:r>
              <w:rPr>
                <w:b/>
                <w:sz w:val="19"/>
              </w:rPr>
              <w:t>MQ8</w:t>
            </w:r>
          </w:p>
        </w:tc>
        <w:tc>
          <w:tcPr>
            <w:tcW w:w="992" w:type="dxa"/>
            <w:shd w:val="clear" w:color="auto" w:fill="D9E2F3"/>
            <w:vAlign w:val="center"/>
          </w:tcPr>
          <w:p w14:paraId="6F4AECD4" w14:textId="77777777" w:rsidR="007D4686" w:rsidRDefault="00041C7A">
            <w:pPr>
              <w:spacing w:before="20" w:after="20" w:line="264" w:lineRule="auto"/>
              <w:jc w:val="center"/>
            </w:pPr>
            <w:r>
              <w:rPr>
                <w:b/>
                <w:sz w:val="19"/>
              </w:rPr>
              <w:t>MQ135</w:t>
            </w:r>
          </w:p>
        </w:tc>
      </w:tr>
      <w:tr w:rsidR="007D4686" w14:paraId="0DFC049F" w14:textId="77777777">
        <w:trPr>
          <w:jc w:val="center"/>
        </w:trPr>
        <w:tc>
          <w:tcPr>
            <w:tcW w:w="1701" w:type="dxa"/>
            <w:vAlign w:val="center"/>
          </w:tcPr>
          <w:p w14:paraId="6544577C" w14:textId="77777777" w:rsidR="007D4686" w:rsidRDefault="00041C7A">
            <w:pPr>
              <w:spacing w:before="20" w:after="20" w:line="264" w:lineRule="auto"/>
              <w:jc w:val="left"/>
            </w:pPr>
            <w:r>
              <w:rPr>
                <w:sz w:val="19"/>
              </w:rPr>
              <w:t>Mean</w:t>
            </w:r>
          </w:p>
        </w:tc>
        <w:tc>
          <w:tcPr>
            <w:tcW w:w="992" w:type="dxa"/>
            <w:vAlign w:val="center"/>
          </w:tcPr>
          <w:p w14:paraId="09DD296F" w14:textId="77777777" w:rsidR="007D4686" w:rsidRDefault="00041C7A">
            <w:pPr>
              <w:spacing w:before="20" w:after="20" w:line="264" w:lineRule="auto"/>
              <w:jc w:val="center"/>
            </w:pPr>
            <w:r>
              <w:rPr>
                <w:sz w:val="19"/>
              </w:rPr>
              <w:t>677.59</w:t>
            </w:r>
          </w:p>
        </w:tc>
        <w:tc>
          <w:tcPr>
            <w:tcW w:w="992" w:type="dxa"/>
            <w:vAlign w:val="center"/>
          </w:tcPr>
          <w:p w14:paraId="048B44B2" w14:textId="77777777" w:rsidR="007D4686" w:rsidRDefault="00041C7A">
            <w:pPr>
              <w:spacing w:before="20" w:after="20" w:line="264" w:lineRule="auto"/>
              <w:jc w:val="center"/>
            </w:pPr>
            <w:r>
              <w:rPr>
                <w:sz w:val="19"/>
              </w:rPr>
              <w:t>462.02</w:t>
            </w:r>
          </w:p>
        </w:tc>
        <w:tc>
          <w:tcPr>
            <w:tcW w:w="992" w:type="dxa"/>
            <w:vAlign w:val="center"/>
          </w:tcPr>
          <w:p w14:paraId="6DD70B12" w14:textId="77777777" w:rsidR="007D4686" w:rsidRDefault="00041C7A">
            <w:pPr>
              <w:spacing w:before="20" w:after="20" w:line="264" w:lineRule="auto"/>
              <w:jc w:val="center"/>
            </w:pPr>
            <w:r>
              <w:rPr>
                <w:sz w:val="19"/>
              </w:rPr>
              <w:t>404.58</w:t>
            </w:r>
          </w:p>
        </w:tc>
        <w:tc>
          <w:tcPr>
            <w:tcW w:w="992" w:type="dxa"/>
            <w:vAlign w:val="center"/>
          </w:tcPr>
          <w:p w14:paraId="6DD0AA65" w14:textId="77777777" w:rsidR="007D4686" w:rsidRDefault="00041C7A">
            <w:pPr>
              <w:spacing w:before="20" w:after="20" w:line="264" w:lineRule="auto"/>
              <w:jc w:val="center"/>
            </w:pPr>
            <w:r>
              <w:rPr>
                <w:sz w:val="19"/>
              </w:rPr>
              <w:t>399.76</w:t>
            </w:r>
          </w:p>
        </w:tc>
        <w:tc>
          <w:tcPr>
            <w:tcW w:w="992" w:type="dxa"/>
            <w:vAlign w:val="center"/>
          </w:tcPr>
          <w:p w14:paraId="7925E471" w14:textId="77777777" w:rsidR="007D4686" w:rsidRDefault="00041C7A">
            <w:pPr>
              <w:spacing w:before="20" w:after="20" w:line="264" w:lineRule="auto"/>
              <w:jc w:val="center"/>
            </w:pPr>
            <w:r>
              <w:rPr>
                <w:sz w:val="19"/>
              </w:rPr>
              <w:t>565.95</w:t>
            </w:r>
          </w:p>
        </w:tc>
        <w:tc>
          <w:tcPr>
            <w:tcW w:w="992" w:type="dxa"/>
            <w:vAlign w:val="center"/>
          </w:tcPr>
          <w:p w14:paraId="3DB9B7B7" w14:textId="77777777" w:rsidR="007D4686" w:rsidRDefault="00041C7A">
            <w:pPr>
              <w:spacing w:before="20" w:after="20" w:line="264" w:lineRule="auto"/>
              <w:jc w:val="center"/>
            </w:pPr>
            <w:r>
              <w:rPr>
                <w:sz w:val="19"/>
              </w:rPr>
              <w:t>542.47</w:t>
            </w:r>
          </w:p>
        </w:tc>
        <w:tc>
          <w:tcPr>
            <w:tcW w:w="992" w:type="dxa"/>
            <w:vAlign w:val="center"/>
          </w:tcPr>
          <w:p w14:paraId="18C9BA47" w14:textId="77777777" w:rsidR="007D4686" w:rsidRDefault="00041C7A">
            <w:pPr>
              <w:spacing w:before="20" w:after="20" w:line="264" w:lineRule="auto"/>
              <w:jc w:val="center"/>
            </w:pPr>
            <w:r>
              <w:rPr>
                <w:sz w:val="19"/>
              </w:rPr>
              <w:t>416.73</w:t>
            </w:r>
          </w:p>
        </w:tc>
      </w:tr>
      <w:tr w:rsidR="007D4686" w14:paraId="0BB9BCE5" w14:textId="77777777">
        <w:trPr>
          <w:jc w:val="center"/>
        </w:trPr>
        <w:tc>
          <w:tcPr>
            <w:tcW w:w="1701" w:type="dxa"/>
            <w:vAlign w:val="center"/>
          </w:tcPr>
          <w:p w14:paraId="1849FE89" w14:textId="77777777" w:rsidR="007D4686" w:rsidRDefault="00041C7A">
            <w:pPr>
              <w:spacing w:before="20" w:after="20" w:line="264" w:lineRule="auto"/>
              <w:jc w:val="left"/>
            </w:pPr>
            <w:r>
              <w:rPr>
                <w:sz w:val="19"/>
              </w:rPr>
              <w:lastRenderedPageBreak/>
              <w:t>Std. deviation</w:t>
            </w:r>
          </w:p>
        </w:tc>
        <w:tc>
          <w:tcPr>
            <w:tcW w:w="992" w:type="dxa"/>
            <w:vAlign w:val="center"/>
          </w:tcPr>
          <w:p w14:paraId="69B69F24" w14:textId="77777777" w:rsidR="007D4686" w:rsidRDefault="00041C7A">
            <w:pPr>
              <w:spacing w:before="20" w:after="20" w:line="264" w:lineRule="auto"/>
              <w:jc w:val="center"/>
            </w:pPr>
            <w:r>
              <w:rPr>
                <w:sz w:val="19"/>
              </w:rPr>
              <w:t>92.91</w:t>
            </w:r>
          </w:p>
        </w:tc>
        <w:tc>
          <w:tcPr>
            <w:tcW w:w="992" w:type="dxa"/>
            <w:vAlign w:val="center"/>
          </w:tcPr>
          <w:p w14:paraId="1E040BF6" w14:textId="77777777" w:rsidR="007D4686" w:rsidRDefault="00041C7A">
            <w:pPr>
              <w:spacing w:before="20" w:after="20" w:line="264" w:lineRule="auto"/>
              <w:jc w:val="center"/>
            </w:pPr>
            <w:r>
              <w:rPr>
                <w:sz w:val="19"/>
              </w:rPr>
              <w:t>70.28</w:t>
            </w:r>
          </w:p>
        </w:tc>
        <w:tc>
          <w:tcPr>
            <w:tcW w:w="992" w:type="dxa"/>
            <w:vAlign w:val="center"/>
          </w:tcPr>
          <w:p w14:paraId="1C4B94B7" w14:textId="77777777" w:rsidR="007D4686" w:rsidRDefault="00041C7A">
            <w:pPr>
              <w:spacing w:before="20" w:after="20" w:line="264" w:lineRule="auto"/>
              <w:jc w:val="center"/>
            </w:pPr>
            <w:r>
              <w:rPr>
                <w:sz w:val="19"/>
              </w:rPr>
              <w:t>55.67</w:t>
            </w:r>
          </w:p>
        </w:tc>
        <w:tc>
          <w:tcPr>
            <w:tcW w:w="992" w:type="dxa"/>
            <w:vAlign w:val="center"/>
          </w:tcPr>
          <w:p w14:paraId="1A94FABD" w14:textId="77777777" w:rsidR="007D4686" w:rsidRDefault="00041C7A">
            <w:pPr>
              <w:spacing w:before="20" w:after="20" w:line="264" w:lineRule="auto"/>
              <w:jc w:val="center"/>
            </w:pPr>
            <w:r>
              <w:rPr>
                <w:sz w:val="19"/>
              </w:rPr>
              <w:t>45.09</w:t>
            </w:r>
          </w:p>
        </w:tc>
        <w:tc>
          <w:tcPr>
            <w:tcW w:w="992" w:type="dxa"/>
            <w:vAlign w:val="center"/>
          </w:tcPr>
          <w:p w14:paraId="6063D85C" w14:textId="77777777" w:rsidR="007D4686" w:rsidRDefault="00041C7A">
            <w:pPr>
              <w:spacing w:before="20" w:after="20" w:line="264" w:lineRule="auto"/>
              <w:jc w:val="center"/>
            </w:pPr>
            <w:r>
              <w:rPr>
                <w:sz w:val="19"/>
              </w:rPr>
              <w:t>83.13</w:t>
            </w:r>
          </w:p>
        </w:tc>
        <w:tc>
          <w:tcPr>
            <w:tcW w:w="992" w:type="dxa"/>
            <w:vAlign w:val="center"/>
          </w:tcPr>
          <w:p w14:paraId="717027FF" w14:textId="77777777" w:rsidR="007D4686" w:rsidRDefault="00041C7A">
            <w:pPr>
              <w:spacing w:before="20" w:after="20" w:line="264" w:lineRule="auto"/>
              <w:jc w:val="center"/>
            </w:pPr>
            <w:r>
              <w:rPr>
                <w:sz w:val="19"/>
              </w:rPr>
              <w:t>151.02</w:t>
            </w:r>
          </w:p>
        </w:tc>
        <w:tc>
          <w:tcPr>
            <w:tcW w:w="992" w:type="dxa"/>
            <w:vAlign w:val="center"/>
          </w:tcPr>
          <w:p w14:paraId="76BB5506" w14:textId="77777777" w:rsidR="007D4686" w:rsidRDefault="00041C7A">
            <w:pPr>
              <w:spacing w:before="20" w:after="20" w:line="264" w:lineRule="auto"/>
              <w:jc w:val="center"/>
            </w:pPr>
            <w:r>
              <w:rPr>
                <w:sz w:val="19"/>
              </w:rPr>
              <w:t>76.68</w:t>
            </w:r>
          </w:p>
        </w:tc>
      </w:tr>
      <w:tr w:rsidR="007D4686" w14:paraId="154252F3" w14:textId="77777777">
        <w:trPr>
          <w:jc w:val="center"/>
        </w:trPr>
        <w:tc>
          <w:tcPr>
            <w:tcW w:w="1701" w:type="dxa"/>
            <w:vAlign w:val="center"/>
          </w:tcPr>
          <w:p w14:paraId="6F905E74" w14:textId="77777777" w:rsidR="007D4686" w:rsidRDefault="00041C7A">
            <w:pPr>
              <w:spacing w:before="20" w:after="20" w:line="264" w:lineRule="auto"/>
              <w:jc w:val="left"/>
            </w:pPr>
            <w:r>
              <w:rPr>
                <w:sz w:val="19"/>
              </w:rPr>
              <w:t>Minimum</w:t>
            </w:r>
          </w:p>
        </w:tc>
        <w:tc>
          <w:tcPr>
            <w:tcW w:w="992" w:type="dxa"/>
            <w:vAlign w:val="center"/>
          </w:tcPr>
          <w:p w14:paraId="10846A00" w14:textId="77777777" w:rsidR="007D4686" w:rsidRDefault="00041C7A">
            <w:pPr>
              <w:spacing w:before="20" w:after="20" w:line="264" w:lineRule="auto"/>
              <w:jc w:val="center"/>
            </w:pPr>
            <w:r>
              <w:rPr>
                <w:sz w:val="19"/>
              </w:rPr>
              <w:t>502</w:t>
            </w:r>
          </w:p>
        </w:tc>
        <w:tc>
          <w:tcPr>
            <w:tcW w:w="992" w:type="dxa"/>
            <w:vAlign w:val="center"/>
          </w:tcPr>
          <w:p w14:paraId="42E33E2B" w14:textId="77777777" w:rsidR="007D4686" w:rsidRDefault="00041C7A">
            <w:pPr>
              <w:spacing w:before="20" w:after="20" w:line="264" w:lineRule="auto"/>
              <w:jc w:val="center"/>
            </w:pPr>
            <w:r>
              <w:rPr>
                <w:sz w:val="19"/>
              </w:rPr>
              <w:t>337</w:t>
            </w:r>
          </w:p>
        </w:tc>
        <w:tc>
          <w:tcPr>
            <w:tcW w:w="992" w:type="dxa"/>
            <w:vAlign w:val="center"/>
          </w:tcPr>
          <w:p w14:paraId="22D4CBFE" w14:textId="77777777" w:rsidR="007D4686" w:rsidRDefault="00041C7A">
            <w:pPr>
              <w:spacing w:before="20" w:after="20" w:line="264" w:lineRule="auto"/>
              <w:jc w:val="center"/>
            </w:pPr>
            <w:r>
              <w:rPr>
                <w:sz w:val="19"/>
              </w:rPr>
              <w:t>291</w:t>
            </w:r>
          </w:p>
        </w:tc>
        <w:tc>
          <w:tcPr>
            <w:tcW w:w="992" w:type="dxa"/>
            <w:vAlign w:val="center"/>
          </w:tcPr>
          <w:p w14:paraId="58A296FB" w14:textId="77777777" w:rsidR="007D4686" w:rsidRDefault="00041C7A">
            <w:pPr>
              <w:spacing w:before="20" w:after="20" w:line="264" w:lineRule="auto"/>
              <w:jc w:val="center"/>
            </w:pPr>
            <w:r>
              <w:rPr>
                <w:sz w:val="19"/>
              </w:rPr>
              <w:t>311</w:t>
            </w:r>
          </w:p>
        </w:tc>
        <w:tc>
          <w:tcPr>
            <w:tcW w:w="992" w:type="dxa"/>
            <w:vAlign w:val="center"/>
          </w:tcPr>
          <w:p w14:paraId="7086EE80" w14:textId="77777777" w:rsidR="007D4686" w:rsidRDefault="00041C7A">
            <w:pPr>
              <w:spacing w:before="20" w:after="20" w:line="264" w:lineRule="auto"/>
              <w:jc w:val="center"/>
            </w:pPr>
            <w:r>
              <w:rPr>
                <w:sz w:val="19"/>
              </w:rPr>
              <w:t>361</w:t>
            </w:r>
          </w:p>
        </w:tc>
        <w:tc>
          <w:tcPr>
            <w:tcW w:w="992" w:type="dxa"/>
            <w:vAlign w:val="center"/>
          </w:tcPr>
          <w:p w14:paraId="0378A41B" w14:textId="77777777" w:rsidR="007D4686" w:rsidRDefault="00041C7A">
            <w:pPr>
              <w:spacing w:before="20" w:after="20" w:line="264" w:lineRule="auto"/>
              <w:jc w:val="center"/>
            </w:pPr>
            <w:r>
              <w:rPr>
                <w:sz w:val="19"/>
              </w:rPr>
              <w:t>220</w:t>
            </w:r>
          </w:p>
        </w:tc>
        <w:tc>
          <w:tcPr>
            <w:tcW w:w="992" w:type="dxa"/>
            <w:vAlign w:val="center"/>
          </w:tcPr>
          <w:p w14:paraId="463C602C" w14:textId="77777777" w:rsidR="007D4686" w:rsidRDefault="00041C7A">
            <w:pPr>
              <w:spacing w:before="20" w:after="20" w:line="264" w:lineRule="auto"/>
              <w:jc w:val="center"/>
            </w:pPr>
            <w:r>
              <w:rPr>
                <w:sz w:val="19"/>
              </w:rPr>
              <w:t>275</w:t>
            </w:r>
          </w:p>
        </w:tc>
      </w:tr>
      <w:tr w:rsidR="007D4686" w14:paraId="6A93DC09" w14:textId="77777777">
        <w:trPr>
          <w:jc w:val="center"/>
        </w:trPr>
        <w:tc>
          <w:tcPr>
            <w:tcW w:w="1701" w:type="dxa"/>
            <w:vAlign w:val="center"/>
          </w:tcPr>
          <w:p w14:paraId="2C74FB63" w14:textId="77777777" w:rsidR="007D4686" w:rsidRDefault="00041C7A">
            <w:pPr>
              <w:spacing w:before="20" w:after="20" w:line="264" w:lineRule="auto"/>
              <w:jc w:val="left"/>
            </w:pPr>
            <w:r>
              <w:rPr>
                <w:sz w:val="19"/>
              </w:rPr>
              <w:t>1st quartile</w:t>
            </w:r>
          </w:p>
        </w:tc>
        <w:tc>
          <w:tcPr>
            <w:tcW w:w="992" w:type="dxa"/>
            <w:vAlign w:val="center"/>
          </w:tcPr>
          <w:p w14:paraId="1EDCC6E7" w14:textId="77777777" w:rsidR="007D4686" w:rsidRDefault="00041C7A">
            <w:pPr>
              <w:spacing w:before="20" w:after="20" w:line="264" w:lineRule="auto"/>
              <w:jc w:val="center"/>
            </w:pPr>
            <w:r>
              <w:rPr>
                <w:sz w:val="19"/>
              </w:rPr>
              <w:t>591</w:t>
            </w:r>
          </w:p>
        </w:tc>
        <w:tc>
          <w:tcPr>
            <w:tcW w:w="992" w:type="dxa"/>
            <w:vAlign w:val="center"/>
          </w:tcPr>
          <w:p w14:paraId="16C75FC4" w14:textId="77777777" w:rsidR="007D4686" w:rsidRDefault="00041C7A">
            <w:pPr>
              <w:spacing w:before="20" w:after="20" w:line="264" w:lineRule="auto"/>
              <w:jc w:val="center"/>
            </w:pPr>
            <w:r>
              <w:rPr>
                <w:sz w:val="19"/>
              </w:rPr>
              <w:t>405</w:t>
            </w:r>
          </w:p>
        </w:tc>
        <w:tc>
          <w:tcPr>
            <w:tcW w:w="992" w:type="dxa"/>
            <w:vAlign w:val="center"/>
          </w:tcPr>
          <w:p w14:paraId="79B19F7E" w14:textId="77777777" w:rsidR="007D4686" w:rsidRDefault="00041C7A">
            <w:pPr>
              <w:spacing w:before="20" w:after="20" w:line="264" w:lineRule="auto"/>
              <w:jc w:val="center"/>
            </w:pPr>
            <w:r>
              <w:rPr>
                <w:sz w:val="19"/>
              </w:rPr>
              <w:t>366</w:t>
            </w:r>
          </w:p>
        </w:tc>
        <w:tc>
          <w:tcPr>
            <w:tcW w:w="992" w:type="dxa"/>
            <w:vAlign w:val="center"/>
          </w:tcPr>
          <w:p w14:paraId="2E4094F1" w14:textId="77777777" w:rsidR="007D4686" w:rsidRDefault="00041C7A">
            <w:pPr>
              <w:spacing w:before="20" w:after="20" w:line="264" w:lineRule="auto"/>
              <w:jc w:val="center"/>
            </w:pPr>
            <w:r>
              <w:rPr>
                <w:sz w:val="19"/>
              </w:rPr>
              <w:t>366</w:t>
            </w:r>
          </w:p>
        </w:tc>
        <w:tc>
          <w:tcPr>
            <w:tcW w:w="992" w:type="dxa"/>
            <w:vAlign w:val="center"/>
          </w:tcPr>
          <w:p w14:paraId="7E9EB83D" w14:textId="77777777" w:rsidR="007D4686" w:rsidRDefault="00041C7A">
            <w:pPr>
              <w:spacing w:before="20" w:after="20" w:line="264" w:lineRule="auto"/>
              <w:jc w:val="center"/>
            </w:pPr>
            <w:r>
              <w:rPr>
                <w:sz w:val="19"/>
              </w:rPr>
              <w:t>524</w:t>
            </w:r>
          </w:p>
        </w:tc>
        <w:tc>
          <w:tcPr>
            <w:tcW w:w="992" w:type="dxa"/>
            <w:vAlign w:val="center"/>
          </w:tcPr>
          <w:p w14:paraId="2A0F026F" w14:textId="77777777" w:rsidR="007D4686" w:rsidRDefault="00041C7A">
            <w:pPr>
              <w:spacing w:before="20" w:after="20" w:line="264" w:lineRule="auto"/>
              <w:jc w:val="center"/>
            </w:pPr>
            <w:r>
              <w:rPr>
                <w:sz w:val="19"/>
              </w:rPr>
              <w:t>447</w:t>
            </w:r>
          </w:p>
        </w:tc>
        <w:tc>
          <w:tcPr>
            <w:tcW w:w="992" w:type="dxa"/>
            <w:vAlign w:val="center"/>
          </w:tcPr>
          <w:p w14:paraId="1CDD22FC" w14:textId="77777777" w:rsidR="007D4686" w:rsidRDefault="00041C7A">
            <w:pPr>
              <w:spacing w:before="20" w:after="20" w:line="264" w:lineRule="auto"/>
              <w:jc w:val="center"/>
            </w:pPr>
            <w:r>
              <w:rPr>
                <w:sz w:val="19"/>
              </w:rPr>
              <w:t>354</w:t>
            </w:r>
          </w:p>
        </w:tc>
      </w:tr>
      <w:tr w:rsidR="007D4686" w14:paraId="295F5E7E" w14:textId="77777777">
        <w:trPr>
          <w:jc w:val="center"/>
        </w:trPr>
        <w:tc>
          <w:tcPr>
            <w:tcW w:w="1701" w:type="dxa"/>
            <w:vAlign w:val="center"/>
          </w:tcPr>
          <w:p w14:paraId="456D31D7" w14:textId="77777777" w:rsidR="007D4686" w:rsidRDefault="00041C7A">
            <w:pPr>
              <w:spacing w:before="20" w:after="20" w:line="264" w:lineRule="auto"/>
              <w:jc w:val="left"/>
            </w:pPr>
            <w:r>
              <w:rPr>
                <w:sz w:val="19"/>
              </w:rPr>
              <w:t>Median</w:t>
            </w:r>
          </w:p>
        </w:tc>
        <w:tc>
          <w:tcPr>
            <w:tcW w:w="992" w:type="dxa"/>
            <w:vAlign w:val="center"/>
          </w:tcPr>
          <w:p w14:paraId="091DE684" w14:textId="77777777" w:rsidR="007D4686" w:rsidRDefault="00041C7A">
            <w:pPr>
              <w:spacing w:before="20" w:after="20" w:line="264" w:lineRule="auto"/>
              <w:jc w:val="center"/>
            </w:pPr>
            <w:r>
              <w:rPr>
                <w:sz w:val="19"/>
              </w:rPr>
              <w:t>701</w:t>
            </w:r>
          </w:p>
        </w:tc>
        <w:tc>
          <w:tcPr>
            <w:tcW w:w="992" w:type="dxa"/>
            <w:vAlign w:val="center"/>
          </w:tcPr>
          <w:p w14:paraId="5B210E86" w14:textId="77777777" w:rsidR="007D4686" w:rsidRDefault="00041C7A">
            <w:pPr>
              <w:spacing w:before="20" w:after="20" w:line="264" w:lineRule="auto"/>
              <w:jc w:val="center"/>
            </w:pPr>
            <w:r>
              <w:rPr>
                <w:sz w:val="19"/>
              </w:rPr>
              <w:t>486</w:t>
            </w:r>
          </w:p>
        </w:tc>
        <w:tc>
          <w:tcPr>
            <w:tcW w:w="992" w:type="dxa"/>
            <w:vAlign w:val="center"/>
          </w:tcPr>
          <w:p w14:paraId="1E3709D7" w14:textId="77777777" w:rsidR="007D4686" w:rsidRDefault="00041C7A">
            <w:pPr>
              <w:spacing w:before="20" w:after="20" w:line="264" w:lineRule="auto"/>
              <w:jc w:val="center"/>
            </w:pPr>
            <w:r>
              <w:rPr>
                <w:sz w:val="19"/>
              </w:rPr>
              <w:t>400</w:t>
            </w:r>
          </w:p>
        </w:tc>
        <w:tc>
          <w:tcPr>
            <w:tcW w:w="992" w:type="dxa"/>
            <w:vAlign w:val="center"/>
          </w:tcPr>
          <w:p w14:paraId="40814ACE" w14:textId="77777777" w:rsidR="007D4686" w:rsidRDefault="00041C7A">
            <w:pPr>
              <w:spacing w:before="20" w:after="20" w:line="264" w:lineRule="auto"/>
              <w:jc w:val="center"/>
            </w:pPr>
            <w:r>
              <w:rPr>
                <w:sz w:val="19"/>
              </w:rPr>
              <w:t>393</w:t>
            </w:r>
          </w:p>
        </w:tc>
        <w:tc>
          <w:tcPr>
            <w:tcW w:w="992" w:type="dxa"/>
            <w:vAlign w:val="center"/>
          </w:tcPr>
          <w:p w14:paraId="3B1FA88A" w14:textId="77777777" w:rsidR="007D4686" w:rsidRDefault="00041C7A">
            <w:pPr>
              <w:spacing w:before="20" w:after="20" w:line="264" w:lineRule="auto"/>
              <w:jc w:val="center"/>
            </w:pPr>
            <w:r>
              <w:rPr>
                <w:sz w:val="19"/>
              </w:rPr>
              <w:t>576</w:t>
            </w:r>
          </w:p>
        </w:tc>
        <w:tc>
          <w:tcPr>
            <w:tcW w:w="992" w:type="dxa"/>
            <w:vAlign w:val="center"/>
          </w:tcPr>
          <w:p w14:paraId="48917898" w14:textId="77777777" w:rsidR="007D4686" w:rsidRDefault="00041C7A">
            <w:pPr>
              <w:spacing w:before="20" w:after="20" w:line="264" w:lineRule="auto"/>
              <w:jc w:val="center"/>
            </w:pPr>
            <w:r>
              <w:rPr>
                <w:sz w:val="19"/>
              </w:rPr>
              <w:t>576</w:t>
            </w:r>
          </w:p>
        </w:tc>
        <w:tc>
          <w:tcPr>
            <w:tcW w:w="992" w:type="dxa"/>
            <w:vAlign w:val="center"/>
          </w:tcPr>
          <w:p w14:paraId="0FCC3D7B" w14:textId="77777777" w:rsidR="007D4686" w:rsidRDefault="00041C7A">
            <w:pPr>
              <w:spacing w:before="20" w:after="20" w:line="264" w:lineRule="auto"/>
              <w:jc w:val="center"/>
            </w:pPr>
            <w:r>
              <w:rPr>
                <w:sz w:val="19"/>
              </w:rPr>
              <w:t>437</w:t>
            </w:r>
          </w:p>
        </w:tc>
      </w:tr>
      <w:tr w:rsidR="007D4686" w14:paraId="544D726D" w14:textId="77777777">
        <w:trPr>
          <w:jc w:val="center"/>
        </w:trPr>
        <w:tc>
          <w:tcPr>
            <w:tcW w:w="1701" w:type="dxa"/>
            <w:vAlign w:val="center"/>
          </w:tcPr>
          <w:p w14:paraId="4AB8D433" w14:textId="77777777" w:rsidR="007D4686" w:rsidRDefault="00041C7A">
            <w:pPr>
              <w:spacing w:before="20" w:after="20" w:line="264" w:lineRule="auto"/>
              <w:jc w:val="left"/>
            </w:pPr>
            <w:r>
              <w:rPr>
                <w:sz w:val="19"/>
              </w:rPr>
              <w:t>3rd quartile</w:t>
            </w:r>
          </w:p>
        </w:tc>
        <w:tc>
          <w:tcPr>
            <w:tcW w:w="992" w:type="dxa"/>
            <w:vAlign w:val="center"/>
          </w:tcPr>
          <w:p w14:paraId="2FB18CDC" w14:textId="77777777" w:rsidR="007D4686" w:rsidRDefault="00041C7A">
            <w:pPr>
              <w:spacing w:before="20" w:after="20" w:line="264" w:lineRule="auto"/>
              <w:jc w:val="center"/>
            </w:pPr>
            <w:r>
              <w:rPr>
                <w:sz w:val="19"/>
              </w:rPr>
              <w:t>756</w:t>
            </w:r>
          </w:p>
        </w:tc>
        <w:tc>
          <w:tcPr>
            <w:tcW w:w="992" w:type="dxa"/>
            <w:vAlign w:val="center"/>
          </w:tcPr>
          <w:p w14:paraId="49758FB7" w14:textId="77777777" w:rsidR="007D4686" w:rsidRDefault="00041C7A">
            <w:pPr>
              <w:spacing w:before="20" w:after="20" w:line="264" w:lineRule="auto"/>
              <w:jc w:val="center"/>
            </w:pPr>
            <w:r>
              <w:rPr>
                <w:sz w:val="19"/>
              </w:rPr>
              <w:t>529</w:t>
            </w:r>
          </w:p>
        </w:tc>
        <w:tc>
          <w:tcPr>
            <w:tcW w:w="992" w:type="dxa"/>
            <w:vAlign w:val="center"/>
          </w:tcPr>
          <w:p w14:paraId="3E17375F" w14:textId="77777777" w:rsidR="007D4686" w:rsidRDefault="00041C7A">
            <w:pPr>
              <w:spacing w:before="20" w:after="20" w:line="264" w:lineRule="auto"/>
              <w:jc w:val="center"/>
            </w:pPr>
            <w:r>
              <w:rPr>
                <w:sz w:val="19"/>
              </w:rPr>
              <w:t>443</w:t>
            </w:r>
          </w:p>
        </w:tc>
        <w:tc>
          <w:tcPr>
            <w:tcW w:w="992" w:type="dxa"/>
            <w:vAlign w:val="center"/>
          </w:tcPr>
          <w:p w14:paraId="1BB413D3" w14:textId="77777777" w:rsidR="007D4686" w:rsidRDefault="00041C7A">
            <w:pPr>
              <w:spacing w:before="20" w:after="20" w:line="264" w:lineRule="auto"/>
              <w:jc w:val="center"/>
            </w:pPr>
            <w:r>
              <w:rPr>
                <w:sz w:val="19"/>
              </w:rPr>
              <w:t>426</w:t>
            </w:r>
          </w:p>
        </w:tc>
        <w:tc>
          <w:tcPr>
            <w:tcW w:w="992" w:type="dxa"/>
            <w:vAlign w:val="center"/>
          </w:tcPr>
          <w:p w14:paraId="66695719" w14:textId="77777777" w:rsidR="007D4686" w:rsidRDefault="00041C7A">
            <w:pPr>
              <w:spacing w:before="20" w:after="20" w:line="264" w:lineRule="auto"/>
              <w:jc w:val="center"/>
            </w:pPr>
            <w:r>
              <w:rPr>
                <w:sz w:val="19"/>
              </w:rPr>
              <w:t>629</w:t>
            </w:r>
          </w:p>
        </w:tc>
        <w:tc>
          <w:tcPr>
            <w:tcW w:w="992" w:type="dxa"/>
            <w:vAlign w:val="center"/>
          </w:tcPr>
          <w:p w14:paraId="723F44ED" w14:textId="77777777" w:rsidR="007D4686" w:rsidRDefault="00041C7A">
            <w:pPr>
              <w:spacing w:before="20" w:after="20" w:line="264" w:lineRule="auto"/>
              <w:jc w:val="center"/>
            </w:pPr>
            <w:r>
              <w:rPr>
                <w:sz w:val="19"/>
              </w:rPr>
              <w:t>642</w:t>
            </w:r>
          </w:p>
        </w:tc>
        <w:tc>
          <w:tcPr>
            <w:tcW w:w="992" w:type="dxa"/>
            <w:vAlign w:val="center"/>
          </w:tcPr>
          <w:p w14:paraId="0044390E" w14:textId="77777777" w:rsidR="007D4686" w:rsidRDefault="00041C7A">
            <w:pPr>
              <w:spacing w:before="20" w:after="20" w:line="264" w:lineRule="auto"/>
              <w:jc w:val="center"/>
            </w:pPr>
            <w:r>
              <w:rPr>
                <w:sz w:val="19"/>
              </w:rPr>
              <w:t>473</w:t>
            </w:r>
          </w:p>
        </w:tc>
      </w:tr>
      <w:tr w:rsidR="007D4686" w14:paraId="31074890" w14:textId="77777777">
        <w:trPr>
          <w:jc w:val="center"/>
        </w:trPr>
        <w:tc>
          <w:tcPr>
            <w:tcW w:w="1701" w:type="dxa"/>
            <w:vAlign w:val="center"/>
          </w:tcPr>
          <w:p w14:paraId="3A2B9D1C" w14:textId="77777777" w:rsidR="007D4686" w:rsidRDefault="00041C7A">
            <w:pPr>
              <w:spacing w:before="20" w:after="20" w:line="264" w:lineRule="auto"/>
              <w:jc w:val="left"/>
            </w:pPr>
            <w:r>
              <w:rPr>
                <w:sz w:val="19"/>
              </w:rPr>
              <w:t>Maximum</w:t>
            </w:r>
          </w:p>
        </w:tc>
        <w:tc>
          <w:tcPr>
            <w:tcW w:w="992" w:type="dxa"/>
            <w:vAlign w:val="center"/>
          </w:tcPr>
          <w:p w14:paraId="36371769" w14:textId="77777777" w:rsidR="007D4686" w:rsidRDefault="00041C7A">
            <w:pPr>
              <w:spacing w:before="20" w:after="20" w:line="264" w:lineRule="auto"/>
              <w:jc w:val="center"/>
            </w:pPr>
            <w:r>
              <w:rPr>
                <w:sz w:val="19"/>
              </w:rPr>
              <w:t>824</w:t>
            </w:r>
          </w:p>
        </w:tc>
        <w:tc>
          <w:tcPr>
            <w:tcW w:w="992" w:type="dxa"/>
            <w:vAlign w:val="center"/>
          </w:tcPr>
          <w:p w14:paraId="7A89E19F" w14:textId="77777777" w:rsidR="007D4686" w:rsidRDefault="00041C7A">
            <w:pPr>
              <w:spacing w:before="20" w:after="20" w:line="264" w:lineRule="auto"/>
              <w:jc w:val="center"/>
            </w:pPr>
            <w:r>
              <w:rPr>
                <w:sz w:val="19"/>
              </w:rPr>
              <w:t>543</w:t>
            </w:r>
          </w:p>
        </w:tc>
        <w:tc>
          <w:tcPr>
            <w:tcW w:w="992" w:type="dxa"/>
            <w:vAlign w:val="center"/>
          </w:tcPr>
          <w:p w14:paraId="16A17FBC" w14:textId="77777777" w:rsidR="007D4686" w:rsidRDefault="00041C7A">
            <w:pPr>
              <w:spacing w:before="20" w:after="20" w:line="264" w:lineRule="auto"/>
              <w:jc w:val="center"/>
            </w:pPr>
            <w:r>
              <w:rPr>
                <w:sz w:val="19"/>
              </w:rPr>
              <w:t>596</w:t>
            </w:r>
          </w:p>
        </w:tc>
        <w:tc>
          <w:tcPr>
            <w:tcW w:w="992" w:type="dxa"/>
            <w:vAlign w:val="center"/>
          </w:tcPr>
          <w:p w14:paraId="4CAE0339" w14:textId="77777777" w:rsidR="007D4686" w:rsidRDefault="00041C7A">
            <w:pPr>
              <w:spacing w:before="20" w:after="20" w:line="264" w:lineRule="auto"/>
              <w:jc w:val="center"/>
            </w:pPr>
            <w:r>
              <w:rPr>
                <w:sz w:val="19"/>
              </w:rPr>
              <w:t>524</w:t>
            </w:r>
          </w:p>
        </w:tc>
        <w:tc>
          <w:tcPr>
            <w:tcW w:w="992" w:type="dxa"/>
            <w:vAlign w:val="center"/>
          </w:tcPr>
          <w:p w14:paraId="4ABE76D3" w14:textId="77777777" w:rsidR="007D4686" w:rsidRDefault="00041C7A">
            <w:pPr>
              <w:spacing w:before="20" w:after="20" w:line="264" w:lineRule="auto"/>
              <w:jc w:val="center"/>
            </w:pPr>
            <w:r>
              <w:rPr>
                <w:sz w:val="19"/>
              </w:rPr>
              <w:t>796</w:t>
            </w:r>
          </w:p>
        </w:tc>
        <w:tc>
          <w:tcPr>
            <w:tcW w:w="992" w:type="dxa"/>
            <w:vAlign w:val="center"/>
          </w:tcPr>
          <w:p w14:paraId="07E163AF" w14:textId="77777777" w:rsidR="007D4686" w:rsidRDefault="00041C7A">
            <w:pPr>
              <w:spacing w:before="20" w:after="20" w:line="264" w:lineRule="auto"/>
              <w:jc w:val="center"/>
            </w:pPr>
            <w:r>
              <w:rPr>
                <w:sz w:val="19"/>
              </w:rPr>
              <w:t>794</w:t>
            </w:r>
          </w:p>
        </w:tc>
        <w:tc>
          <w:tcPr>
            <w:tcW w:w="992" w:type="dxa"/>
            <w:vAlign w:val="center"/>
          </w:tcPr>
          <w:p w14:paraId="6CB9DAAE" w14:textId="77777777" w:rsidR="007D4686" w:rsidRDefault="00041C7A">
            <w:pPr>
              <w:spacing w:before="20" w:after="20" w:line="264" w:lineRule="auto"/>
              <w:jc w:val="center"/>
            </w:pPr>
            <w:r>
              <w:rPr>
                <w:sz w:val="19"/>
              </w:rPr>
              <w:t>589</w:t>
            </w:r>
          </w:p>
        </w:tc>
      </w:tr>
    </w:tbl>
    <w:p w14:paraId="7F777FD2" w14:textId="77777777" w:rsidR="007D4686" w:rsidRDefault="007D4686">
      <w:pPr>
        <w:spacing w:after="80" w:line="240" w:lineRule="auto"/>
      </w:pPr>
    </w:p>
    <w:p w14:paraId="266F8E61" w14:textId="77777777" w:rsidR="007D4686" w:rsidRDefault="00041C7A">
      <w:pPr>
        <w:keepNext/>
      </w:pPr>
      <w:r>
        <w:t xml:space="preserve">The sensors have quite different scales: the </w:t>
      </w:r>
      <w:r>
        <w:t>standard deviation of MQ8 (151.0) is more than three times that of MQ6 (45.1). Because distance-based methods such as the RBF-SVM are sensitive to scale, this motivates the standardisation described in Section 3.4. Table 7 shows the mean reading of each se</w:t>
      </w:r>
      <w:r>
        <w:t>nsor within each class.</w:t>
      </w:r>
    </w:p>
    <w:p w14:paraId="20B5F914" w14:textId="21464870" w:rsidR="007D4686" w:rsidRDefault="00041C7A">
      <w:pPr>
        <w:pStyle w:val="Caption"/>
        <w:keepNext/>
        <w:spacing w:after="80"/>
      </w:pPr>
      <w:bookmarkStart w:id="42" w:name="_Toc243305248"/>
      <w:r>
        <w:t xml:space="preserve">Table </w:t>
      </w:r>
      <w:r>
        <w:fldChar w:fldCharType="begin"/>
      </w:r>
      <w:r>
        <w:instrText xml:space="preserve"> SEQ Table \* ARABIC </w:instrText>
      </w:r>
      <w:r>
        <w:fldChar w:fldCharType="separate"/>
      </w:r>
      <w:r>
        <w:rPr>
          <w:noProof/>
        </w:rPr>
        <w:t>7</w:t>
      </w:r>
      <w:r>
        <w:fldChar w:fldCharType="end"/>
      </w:r>
      <w:r>
        <w:t>: Class-wise mean sensor readings (ADC counts)</w:t>
      </w:r>
      <w:bookmarkEnd w:id="42"/>
    </w:p>
    <w:tbl>
      <w:tblPr>
        <w:tblStyle w:val="TableGrid"/>
        <w:tblW w:w="0" w:type="auto"/>
        <w:jc w:val="center"/>
        <w:tblLook w:val="04A0" w:firstRow="1" w:lastRow="0" w:firstColumn="1" w:lastColumn="0" w:noHBand="0" w:noVBand="1"/>
      </w:tblPr>
      <w:tblGrid>
        <w:gridCol w:w="1701"/>
        <w:gridCol w:w="992"/>
        <w:gridCol w:w="992"/>
        <w:gridCol w:w="992"/>
        <w:gridCol w:w="992"/>
        <w:gridCol w:w="992"/>
        <w:gridCol w:w="992"/>
        <w:gridCol w:w="992"/>
      </w:tblGrid>
      <w:tr w:rsidR="007D4686" w14:paraId="65F9A697" w14:textId="77777777">
        <w:trPr>
          <w:tblHeader/>
          <w:jc w:val="center"/>
        </w:trPr>
        <w:tc>
          <w:tcPr>
            <w:tcW w:w="1701" w:type="dxa"/>
            <w:shd w:val="clear" w:color="auto" w:fill="D9E2F3"/>
            <w:vAlign w:val="center"/>
          </w:tcPr>
          <w:p w14:paraId="002145F1" w14:textId="77777777" w:rsidR="007D4686" w:rsidRDefault="00041C7A">
            <w:pPr>
              <w:spacing w:before="20" w:after="20" w:line="264" w:lineRule="auto"/>
              <w:jc w:val="center"/>
            </w:pPr>
            <w:r>
              <w:rPr>
                <w:b/>
                <w:sz w:val="19"/>
              </w:rPr>
              <w:t>Class</w:t>
            </w:r>
          </w:p>
        </w:tc>
        <w:tc>
          <w:tcPr>
            <w:tcW w:w="992" w:type="dxa"/>
            <w:shd w:val="clear" w:color="auto" w:fill="D9E2F3"/>
            <w:vAlign w:val="center"/>
          </w:tcPr>
          <w:p w14:paraId="1784E194" w14:textId="77777777" w:rsidR="007D4686" w:rsidRDefault="00041C7A">
            <w:pPr>
              <w:spacing w:before="20" w:after="20" w:line="264" w:lineRule="auto"/>
              <w:jc w:val="center"/>
            </w:pPr>
            <w:r>
              <w:rPr>
                <w:b/>
                <w:sz w:val="19"/>
              </w:rPr>
              <w:t>MQ2</w:t>
            </w:r>
          </w:p>
        </w:tc>
        <w:tc>
          <w:tcPr>
            <w:tcW w:w="992" w:type="dxa"/>
            <w:shd w:val="clear" w:color="auto" w:fill="D9E2F3"/>
            <w:vAlign w:val="center"/>
          </w:tcPr>
          <w:p w14:paraId="5FCEB8FE" w14:textId="77777777" w:rsidR="007D4686" w:rsidRDefault="00041C7A">
            <w:pPr>
              <w:spacing w:before="20" w:after="20" w:line="264" w:lineRule="auto"/>
              <w:jc w:val="center"/>
            </w:pPr>
            <w:r>
              <w:rPr>
                <w:b/>
                <w:sz w:val="19"/>
              </w:rPr>
              <w:t>MQ3</w:t>
            </w:r>
          </w:p>
        </w:tc>
        <w:tc>
          <w:tcPr>
            <w:tcW w:w="992" w:type="dxa"/>
            <w:shd w:val="clear" w:color="auto" w:fill="D9E2F3"/>
            <w:vAlign w:val="center"/>
          </w:tcPr>
          <w:p w14:paraId="189BC265" w14:textId="77777777" w:rsidR="007D4686" w:rsidRDefault="00041C7A">
            <w:pPr>
              <w:spacing w:before="20" w:after="20" w:line="264" w:lineRule="auto"/>
              <w:jc w:val="center"/>
            </w:pPr>
            <w:r>
              <w:rPr>
                <w:b/>
                <w:sz w:val="19"/>
              </w:rPr>
              <w:t>MQ5</w:t>
            </w:r>
          </w:p>
        </w:tc>
        <w:tc>
          <w:tcPr>
            <w:tcW w:w="992" w:type="dxa"/>
            <w:shd w:val="clear" w:color="auto" w:fill="D9E2F3"/>
            <w:vAlign w:val="center"/>
          </w:tcPr>
          <w:p w14:paraId="2A7D6BBE" w14:textId="77777777" w:rsidR="007D4686" w:rsidRDefault="00041C7A">
            <w:pPr>
              <w:spacing w:before="20" w:after="20" w:line="264" w:lineRule="auto"/>
              <w:jc w:val="center"/>
            </w:pPr>
            <w:r>
              <w:rPr>
                <w:b/>
                <w:sz w:val="19"/>
              </w:rPr>
              <w:t>MQ6</w:t>
            </w:r>
          </w:p>
        </w:tc>
        <w:tc>
          <w:tcPr>
            <w:tcW w:w="992" w:type="dxa"/>
            <w:shd w:val="clear" w:color="auto" w:fill="D9E2F3"/>
            <w:vAlign w:val="center"/>
          </w:tcPr>
          <w:p w14:paraId="289B23B4" w14:textId="77777777" w:rsidR="007D4686" w:rsidRDefault="00041C7A">
            <w:pPr>
              <w:spacing w:before="20" w:after="20" w:line="264" w:lineRule="auto"/>
              <w:jc w:val="center"/>
            </w:pPr>
            <w:r>
              <w:rPr>
                <w:b/>
                <w:sz w:val="19"/>
              </w:rPr>
              <w:t>MQ7</w:t>
            </w:r>
          </w:p>
        </w:tc>
        <w:tc>
          <w:tcPr>
            <w:tcW w:w="992" w:type="dxa"/>
            <w:shd w:val="clear" w:color="auto" w:fill="D9E2F3"/>
            <w:vAlign w:val="center"/>
          </w:tcPr>
          <w:p w14:paraId="62B57566" w14:textId="77777777" w:rsidR="007D4686" w:rsidRDefault="00041C7A">
            <w:pPr>
              <w:spacing w:before="20" w:after="20" w:line="264" w:lineRule="auto"/>
              <w:jc w:val="center"/>
            </w:pPr>
            <w:r>
              <w:rPr>
                <w:b/>
                <w:sz w:val="19"/>
              </w:rPr>
              <w:t>MQ8</w:t>
            </w:r>
          </w:p>
        </w:tc>
        <w:tc>
          <w:tcPr>
            <w:tcW w:w="992" w:type="dxa"/>
            <w:shd w:val="clear" w:color="auto" w:fill="D9E2F3"/>
            <w:vAlign w:val="center"/>
          </w:tcPr>
          <w:p w14:paraId="6665AF0E" w14:textId="77777777" w:rsidR="007D4686" w:rsidRDefault="00041C7A">
            <w:pPr>
              <w:spacing w:before="20" w:after="20" w:line="264" w:lineRule="auto"/>
              <w:jc w:val="center"/>
            </w:pPr>
            <w:r>
              <w:rPr>
                <w:b/>
                <w:sz w:val="19"/>
              </w:rPr>
              <w:t>MQ135</w:t>
            </w:r>
          </w:p>
        </w:tc>
      </w:tr>
      <w:tr w:rsidR="007D4686" w14:paraId="315F10E7" w14:textId="77777777">
        <w:trPr>
          <w:jc w:val="center"/>
        </w:trPr>
        <w:tc>
          <w:tcPr>
            <w:tcW w:w="1701" w:type="dxa"/>
            <w:vAlign w:val="center"/>
          </w:tcPr>
          <w:p w14:paraId="3578EE62" w14:textId="77777777" w:rsidR="007D4686" w:rsidRDefault="00041C7A">
            <w:pPr>
              <w:spacing w:before="20" w:after="20" w:line="264" w:lineRule="auto"/>
              <w:jc w:val="left"/>
            </w:pPr>
            <w:r>
              <w:rPr>
                <w:sz w:val="19"/>
              </w:rPr>
              <w:t>NoGas</w:t>
            </w:r>
          </w:p>
        </w:tc>
        <w:tc>
          <w:tcPr>
            <w:tcW w:w="992" w:type="dxa"/>
            <w:vAlign w:val="center"/>
          </w:tcPr>
          <w:p w14:paraId="7B5E0548" w14:textId="77777777" w:rsidR="007D4686" w:rsidRDefault="00041C7A">
            <w:pPr>
              <w:spacing w:before="20" w:after="20" w:line="264" w:lineRule="auto"/>
              <w:jc w:val="center"/>
            </w:pPr>
            <w:r>
              <w:rPr>
                <w:sz w:val="19"/>
              </w:rPr>
              <w:t>748.4</w:t>
            </w:r>
          </w:p>
        </w:tc>
        <w:tc>
          <w:tcPr>
            <w:tcW w:w="992" w:type="dxa"/>
            <w:vAlign w:val="center"/>
          </w:tcPr>
          <w:p w14:paraId="60FD99A2" w14:textId="77777777" w:rsidR="007D4686" w:rsidRDefault="00041C7A">
            <w:pPr>
              <w:spacing w:before="20" w:after="20" w:line="264" w:lineRule="auto"/>
              <w:jc w:val="center"/>
            </w:pPr>
            <w:r>
              <w:rPr>
                <w:sz w:val="19"/>
              </w:rPr>
              <w:t>528.9</w:t>
            </w:r>
          </w:p>
        </w:tc>
        <w:tc>
          <w:tcPr>
            <w:tcW w:w="992" w:type="dxa"/>
            <w:vAlign w:val="center"/>
          </w:tcPr>
          <w:p w14:paraId="7BFBCD11" w14:textId="77777777" w:rsidR="007D4686" w:rsidRDefault="00041C7A">
            <w:pPr>
              <w:spacing w:before="20" w:after="20" w:line="264" w:lineRule="auto"/>
              <w:jc w:val="center"/>
            </w:pPr>
            <w:r>
              <w:rPr>
                <w:sz w:val="19"/>
              </w:rPr>
              <w:t>430.7</w:t>
            </w:r>
          </w:p>
        </w:tc>
        <w:tc>
          <w:tcPr>
            <w:tcW w:w="992" w:type="dxa"/>
            <w:vAlign w:val="center"/>
          </w:tcPr>
          <w:p w14:paraId="05F6F0A0" w14:textId="77777777" w:rsidR="007D4686" w:rsidRDefault="00041C7A">
            <w:pPr>
              <w:spacing w:before="20" w:after="20" w:line="264" w:lineRule="auto"/>
              <w:jc w:val="center"/>
            </w:pPr>
            <w:r>
              <w:rPr>
                <w:sz w:val="19"/>
              </w:rPr>
              <w:t>425.4</w:t>
            </w:r>
          </w:p>
        </w:tc>
        <w:tc>
          <w:tcPr>
            <w:tcW w:w="992" w:type="dxa"/>
            <w:vAlign w:val="center"/>
          </w:tcPr>
          <w:p w14:paraId="6D79EFE1" w14:textId="77777777" w:rsidR="007D4686" w:rsidRDefault="00041C7A">
            <w:pPr>
              <w:spacing w:before="20" w:after="20" w:line="264" w:lineRule="auto"/>
              <w:jc w:val="center"/>
            </w:pPr>
            <w:r>
              <w:rPr>
                <w:sz w:val="19"/>
              </w:rPr>
              <w:t>606.3</w:t>
            </w:r>
          </w:p>
        </w:tc>
        <w:tc>
          <w:tcPr>
            <w:tcW w:w="992" w:type="dxa"/>
            <w:vAlign w:val="center"/>
          </w:tcPr>
          <w:p w14:paraId="79F48F0F" w14:textId="77777777" w:rsidR="007D4686" w:rsidRDefault="00041C7A">
            <w:pPr>
              <w:spacing w:before="20" w:after="20" w:line="264" w:lineRule="auto"/>
              <w:jc w:val="center"/>
            </w:pPr>
            <w:r>
              <w:rPr>
                <w:sz w:val="19"/>
              </w:rPr>
              <w:t>637.1</w:t>
            </w:r>
          </w:p>
        </w:tc>
        <w:tc>
          <w:tcPr>
            <w:tcW w:w="992" w:type="dxa"/>
            <w:vAlign w:val="center"/>
          </w:tcPr>
          <w:p w14:paraId="36212A43" w14:textId="77777777" w:rsidR="007D4686" w:rsidRDefault="00041C7A">
            <w:pPr>
              <w:spacing w:before="20" w:after="20" w:line="264" w:lineRule="auto"/>
              <w:jc w:val="center"/>
            </w:pPr>
            <w:r>
              <w:rPr>
                <w:sz w:val="19"/>
              </w:rPr>
              <w:t>474.5</w:t>
            </w:r>
          </w:p>
        </w:tc>
      </w:tr>
      <w:tr w:rsidR="007D4686" w14:paraId="04E27233" w14:textId="77777777">
        <w:trPr>
          <w:jc w:val="center"/>
        </w:trPr>
        <w:tc>
          <w:tcPr>
            <w:tcW w:w="1701" w:type="dxa"/>
            <w:vAlign w:val="center"/>
          </w:tcPr>
          <w:p w14:paraId="2718291D" w14:textId="77777777" w:rsidR="007D4686" w:rsidRDefault="00041C7A">
            <w:pPr>
              <w:spacing w:before="20" w:after="20" w:line="264" w:lineRule="auto"/>
              <w:jc w:val="left"/>
            </w:pPr>
            <w:r>
              <w:rPr>
                <w:sz w:val="19"/>
              </w:rPr>
              <w:t>Perfume</w:t>
            </w:r>
          </w:p>
        </w:tc>
        <w:tc>
          <w:tcPr>
            <w:tcW w:w="992" w:type="dxa"/>
            <w:vAlign w:val="center"/>
          </w:tcPr>
          <w:p w14:paraId="64EE040A" w14:textId="77777777" w:rsidR="007D4686" w:rsidRDefault="00041C7A">
            <w:pPr>
              <w:spacing w:before="20" w:after="20" w:line="264" w:lineRule="auto"/>
              <w:jc w:val="center"/>
            </w:pPr>
            <w:r>
              <w:rPr>
                <w:sz w:val="19"/>
              </w:rPr>
              <w:t>745.3</w:t>
            </w:r>
          </w:p>
        </w:tc>
        <w:tc>
          <w:tcPr>
            <w:tcW w:w="992" w:type="dxa"/>
            <w:vAlign w:val="center"/>
          </w:tcPr>
          <w:p w14:paraId="1A1DF0EA" w14:textId="77777777" w:rsidR="007D4686" w:rsidRDefault="00041C7A">
            <w:pPr>
              <w:spacing w:before="20" w:after="20" w:line="264" w:lineRule="auto"/>
              <w:jc w:val="center"/>
            </w:pPr>
            <w:r>
              <w:rPr>
                <w:sz w:val="19"/>
              </w:rPr>
              <w:t>527.7</w:t>
            </w:r>
          </w:p>
        </w:tc>
        <w:tc>
          <w:tcPr>
            <w:tcW w:w="992" w:type="dxa"/>
            <w:vAlign w:val="center"/>
          </w:tcPr>
          <w:p w14:paraId="09B00F76" w14:textId="77777777" w:rsidR="007D4686" w:rsidRDefault="00041C7A">
            <w:pPr>
              <w:spacing w:before="20" w:after="20" w:line="264" w:lineRule="auto"/>
              <w:jc w:val="center"/>
            </w:pPr>
            <w:r>
              <w:rPr>
                <w:sz w:val="19"/>
              </w:rPr>
              <w:t>439.9</w:t>
            </w:r>
          </w:p>
        </w:tc>
        <w:tc>
          <w:tcPr>
            <w:tcW w:w="992" w:type="dxa"/>
            <w:vAlign w:val="center"/>
          </w:tcPr>
          <w:p w14:paraId="424DDC29" w14:textId="77777777" w:rsidR="007D4686" w:rsidRDefault="00041C7A">
            <w:pPr>
              <w:spacing w:before="20" w:after="20" w:line="264" w:lineRule="auto"/>
              <w:jc w:val="center"/>
            </w:pPr>
            <w:r>
              <w:rPr>
                <w:sz w:val="19"/>
              </w:rPr>
              <w:t>429.0</w:t>
            </w:r>
          </w:p>
        </w:tc>
        <w:tc>
          <w:tcPr>
            <w:tcW w:w="992" w:type="dxa"/>
            <w:vAlign w:val="center"/>
          </w:tcPr>
          <w:p w14:paraId="4003F6DF" w14:textId="77777777" w:rsidR="007D4686" w:rsidRDefault="00041C7A">
            <w:pPr>
              <w:spacing w:before="20" w:after="20" w:line="264" w:lineRule="auto"/>
              <w:jc w:val="center"/>
            </w:pPr>
            <w:r>
              <w:rPr>
                <w:sz w:val="19"/>
              </w:rPr>
              <w:t>617.2</w:t>
            </w:r>
          </w:p>
        </w:tc>
        <w:tc>
          <w:tcPr>
            <w:tcW w:w="992" w:type="dxa"/>
            <w:vAlign w:val="center"/>
          </w:tcPr>
          <w:p w14:paraId="7322AB04" w14:textId="77777777" w:rsidR="007D4686" w:rsidRDefault="00041C7A">
            <w:pPr>
              <w:spacing w:before="20" w:after="20" w:line="264" w:lineRule="auto"/>
              <w:jc w:val="center"/>
            </w:pPr>
            <w:r>
              <w:rPr>
                <w:sz w:val="19"/>
              </w:rPr>
              <w:t>633.8</w:t>
            </w:r>
          </w:p>
        </w:tc>
        <w:tc>
          <w:tcPr>
            <w:tcW w:w="992" w:type="dxa"/>
            <w:vAlign w:val="center"/>
          </w:tcPr>
          <w:p w14:paraId="1407A8C6" w14:textId="77777777" w:rsidR="007D4686" w:rsidRDefault="00041C7A">
            <w:pPr>
              <w:spacing w:before="20" w:after="20" w:line="264" w:lineRule="auto"/>
              <w:jc w:val="center"/>
            </w:pPr>
            <w:r>
              <w:rPr>
                <w:sz w:val="19"/>
              </w:rPr>
              <w:t>480.9</w:t>
            </w:r>
          </w:p>
        </w:tc>
      </w:tr>
      <w:tr w:rsidR="007D4686" w14:paraId="28D00AB9" w14:textId="77777777">
        <w:trPr>
          <w:jc w:val="center"/>
        </w:trPr>
        <w:tc>
          <w:tcPr>
            <w:tcW w:w="1701" w:type="dxa"/>
            <w:vAlign w:val="center"/>
          </w:tcPr>
          <w:p w14:paraId="7E43BFD4" w14:textId="77777777" w:rsidR="007D4686" w:rsidRDefault="00041C7A">
            <w:pPr>
              <w:spacing w:before="20" w:after="20" w:line="264" w:lineRule="auto"/>
              <w:jc w:val="left"/>
            </w:pPr>
            <w:r>
              <w:rPr>
                <w:sz w:val="19"/>
              </w:rPr>
              <w:t>Smoke</w:t>
            </w:r>
          </w:p>
        </w:tc>
        <w:tc>
          <w:tcPr>
            <w:tcW w:w="992" w:type="dxa"/>
            <w:vAlign w:val="center"/>
          </w:tcPr>
          <w:p w14:paraId="082315CA" w14:textId="77777777" w:rsidR="007D4686" w:rsidRDefault="00041C7A">
            <w:pPr>
              <w:spacing w:before="20" w:after="20" w:line="264" w:lineRule="auto"/>
              <w:jc w:val="center"/>
            </w:pPr>
            <w:r>
              <w:rPr>
                <w:sz w:val="19"/>
              </w:rPr>
              <w:t>623.2</w:t>
            </w:r>
          </w:p>
        </w:tc>
        <w:tc>
          <w:tcPr>
            <w:tcW w:w="992" w:type="dxa"/>
            <w:vAlign w:val="center"/>
          </w:tcPr>
          <w:p w14:paraId="45079DE8" w14:textId="77777777" w:rsidR="007D4686" w:rsidRDefault="00041C7A">
            <w:pPr>
              <w:spacing w:before="20" w:after="20" w:line="264" w:lineRule="auto"/>
              <w:jc w:val="center"/>
            </w:pPr>
            <w:r>
              <w:rPr>
                <w:sz w:val="19"/>
              </w:rPr>
              <w:t>372.4</w:t>
            </w:r>
          </w:p>
        </w:tc>
        <w:tc>
          <w:tcPr>
            <w:tcW w:w="992" w:type="dxa"/>
            <w:vAlign w:val="center"/>
          </w:tcPr>
          <w:p w14:paraId="5041979C" w14:textId="77777777" w:rsidR="007D4686" w:rsidRDefault="00041C7A">
            <w:pPr>
              <w:spacing w:before="20" w:after="20" w:line="264" w:lineRule="auto"/>
              <w:jc w:val="center"/>
            </w:pPr>
            <w:r>
              <w:rPr>
                <w:sz w:val="19"/>
              </w:rPr>
              <w:t>340.2</w:t>
            </w:r>
          </w:p>
        </w:tc>
        <w:tc>
          <w:tcPr>
            <w:tcW w:w="992" w:type="dxa"/>
            <w:vAlign w:val="center"/>
          </w:tcPr>
          <w:p w14:paraId="7F621CB3" w14:textId="77777777" w:rsidR="007D4686" w:rsidRDefault="00041C7A">
            <w:pPr>
              <w:spacing w:before="20" w:after="20" w:line="264" w:lineRule="auto"/>
              <w:jc w:val="center"/>
            </w:pPr>
            <w:r>
              <w:rPr>
                <w:sz w:val="19"/>
              </w:rPr>
              <w:t>368.2</w:t>
            </w:r>
          </w:p>
        </w:tc>
        <w:tc>
          <w:tcPr>
            <w:tcW w:w="992" w:type="dxa"/>
            <w:vAlign w:val="center"/>
          </w:tcPr>
          <w:p w14:paraId="71F407D8" w14:textId="77777777" w:rsidR="007D4686" w:rsidRDefault="00041C7A">
            <w:pPr>
              <w:spacing w:before="20" w:after="20" w:line="264" w:lineRule="auto"/>
              <w:jc w:val="center"/>
            </w:pPr>
            <w:r>
              <w:rPr>
                <w:sz w:val="19"/>
              </w:rPr>
              <w:t>580.2</w:t>
            </w:r>
          </w:p>
        </w:tc>
        <w:tc>
          <w:tcPr>
            <w:tcW w:w="992" w:type="dxa"/>
            <w:vAlign w:val="center"/>
          </w:tcPr>
          <w:p w14:paraId="39DDDD62" w14:textId="77777777" w:rsidR="007D4686" w:rsidRDefault="00041C7A">
            <w:pPr>
              <w:spacing w:before="20" w:after="20" w:line="264" w:lineRule="auto"/>
              <w:jc w:val="center"/>
            </w:pPr>
            <w:r>
              <w:rPr>
                <w:sz w:val="19"/>
              </w:rPr>
              <w:t>583.7</w:t>
            </w:r>
          </w:p>
        </w:tc>
        <w:tc>
          <w:tcPr>
            <w:tcW w:w="992" w:type="dxa"/>
            <w:vAlign w:val="center"/>
          </w:tcPr>
          <w:p w14:paraId="0F82D272" w14:textId="77777777" w:rsidR="007D4686" w:rsidRDefault="00041C7A">
            <w:pPr>
              <w:spacing w:before="20" w:after="20" w:line="264" w:lineRule="auto"/>
              <w:jc w:val="center"/>
            </w:pPr>
            <w:r>
              <w:rPr>
                <w:sz w:val="19"/>
              </w:rPr>
              <w:t>308.1</w:t>
            </w:r>
          </w:p>
        </w:tc>
      </w:tr>
      <w:tr w:rsidR="007D4686" w14:paraId="2124DE30" w14:textId="77777777">
        <w:trPr>
          <w:jc w:val="center"/>
        </w:trPr>
        <w:tc>
          <w:tcPr>
            <w:tcW w:w="1701" w:type="dxa"/>
            <w:vAlign w:val="center"/>
          </w:tcPr>
          <w:p w14:paraId="50383499" w14:textId="77777777" w:rsidR="007D4686" w:rsidRDefault="00041C7A">
            <w:pPr>
              <w:spacing w:before="20" w:after="20" w:line="264" w:lineRule="auto"/>
              <w:jc w:val="left"/>
            </w:pPr>
            <w:r>
              <w:rPr>
                <w:sz w:val="19"/>
              </w:rPr>
              <w:t>Mixture</w:t>
            </w:r>
          </w:p>
        </w:tc>
        <w:tc>
          <w:tcPr>
            <w:tcW w:w="992" w:type="dxa"/>
            <w:vAlign w:val="center"/>
          </w:tcPr>
          <w:p w14:paraId="17469FCF" w14:textId="77777777" w:rsidR="007D4686" w:rsidRDefault="00041C7A">
            <w:pPr>
              <w:spacing w:before="20" w:after="20" w:line="264" w:lineRule="auto"/>
              <w:jc w:val="center"/>
            </w:pPr>
            <w:r>
              <w:rPr>
                <w:sz w:val="19"/>
              </w:rPr>
              <w:t>593.4</w:t>
            </w:r>
          </w:p>
        </w:tc>
        <w:tc>
          <w:tcPr>
            <w:tcW w:w="992" w:type="dxa"/>
            <w:vAlign w:val="center"/>
          </w:tcPr>
          <w:p w14:paraId="0B6D93F5" w14:textId="77777777" w:rsidR="007D4686" w:rsidRDefault="00041C7A">
            <w:pPr>
              <w:spacing w:before="20" w:after="20" w:line="264" w:lineRule="auto"/>
              <w:jc w:val="center"/>
            </w:pPr>
            <w:r>
              <w:rPr>
                <w:sz w:val="19"/>
              </w:rPr>
              <w:t>419.1</w:t>
            </w:r>
          </w:p>
        </w:tc>
        <w:tc>
          <w:tcPr>
            <w:tcW w:w="992" w:type="dxa"/>
            <w:vAlign w:val="center"/>
          </w:tcPr>
          <w:p w14:paraId="05D1C39F" w14:textId="77777777" w:rsidR="007D4686" w:rsidRDefault="00041C7A">
            <w:pPr>
              <w:spacing w:before="20" w:after="20" w:line="264" w:lineRule="auto"/>
              <w:jc w:val="center"/>
            </w:pPr>
            <w:r>
              <w:rPr>
                <w:sz w:val="19"/>
              </w:rPr>
              <w:t>407.5</w:t>
            </w:r>
          </w:p>
        </w:tc>
        <w:tc>
          <w:tcPr>
            <w:tcW w:w="992" w:type="dxa"/>
            <w:vAlign w:val="center"/>
          </w:tcPr>
          <w:p w14:paraId="5B4A6548" w14:textId="77777777" w:rsidR="007D4686" w:rsidRDefault="00041C7A">
            <w:pPr>
              <w:spacing w:before="20" w:after="20" w:line="264" w:lineRule="auto"/>
              <w:jc w:val="center"/>
            </w:pPr>
            <w:r>
              <w:rPr>
                <w:sz w:val="19"/>
              </w:rPr>
              <w:t>376.5</w:t>
            </w:r>
          </w:p>
        </w:tc>
        <w:tc>
          <w:tcPr>
            <w:tcW w:w="992" w:type="dxa"/>
            <w:vAlign w:val="center"/>
          </w:tcPr>
          <w:p w14:paraId="501C4FAD" w14:textId="77777777" w:rsidR="007D4686" w:rsidRDefault="00041C7A">
            <w:pPr>
              <w:spacing w:before="20" w:after="20" w:line="264" w:lineRule="auto"/>
              <w:jc w:val="center"/>
            </w:pPr>
            <w:r>
              <w:rPr>
                <w:sz w:val="19"/>
              </w:rPr>
              <w:t>460.1</w:t>
            </w:r>
          </w:p>
        </w:tc>
        <w:tc>
          <w:tcPr>
            <w:tcW w:w="992" w:type="dxa"/>
            <w:vAlign w:val="center"/>
          </w:tcPr>
          <w:p w14:paraId="6929757D" w14:textId="77777777" w:rsidR="007D4686" w:rsidRDefault="00041C7A">
            <w:pPr>
              <w:spacing w:before="20" w:after="20" w:line="264" w:lineRule="auto"/>
              <w:jc w:val="center"/>
            </w:pPr>
            <w:r>
              <w:rPr>
                <w:sz w:val="19"/>
              </w:rPr>
              <w:t>315.2</w:t>
            </w:r>
          </w:p>
        </w:tc>
        <w:tc>
          <w:tcPr>
            <w:tcW w:w="992" w:type="dxa"/>
            <w:vAlign w:val="center"/>
          </w:tcPr>
          <w:p w14:paraId="768D2DD9" w14:textId="77777777" w:rsidR="007D4686" w:rsidRDefault="00041C7A">
            <w:pPr>
              <w:spacing w:before="20" w:after="20" w:line="264" w:lineRule="auto"/>
              <w:jc w:val="center"/>
            </w:pPr>
            <w:r>
              <w:rPr>
                <w:sz w:val="19"/>
              </w:rPr>
              <w:t>403.4</w:t>
            </w:r>
          </w:p>
        </w:tc>
      </w:tr>
    </w:tbl>
    <w:p w14:paraId="1E6C90C3" w14:textId="77777777" w:rsidR="007D4686" w:rsidRDefault="007D4686">
      <w:pPr>
        <w:spacing w:after="80" w:line="240" w:lineRule="auto"/>
      </w:pPr>
    </w:p>
    <w:p w14:paraId="45FA3A98" w14:textId="77777777" w:rsidR="007D4686" w:rsidRDefault="00041C7A">
      <w:r>
        <w:t xml:space="preserve">Several patterns are visible. Smoke lowers the readings of MQ3, MQ5 and MQ135 markedly, while the Mixture class shows the lowest MQ7 and MQ8 values. In contrast, the NoGas </w:t>
      </w:r>
      <w:r>
        <w:t>and Perfume classes have almost identical mean readings on every sensor, which suggests that these two classes will be the hardest to separate. Figure 5 confirms this with box plots: the Smoke and Mixture distributions are clearly shifted on several sensor</w:t>
      </w:r>
      <w:r>
        <w:t>s, whereas the NoGas and Perfume boxes overlap almost completely.</w:t>
      </w:r>
    </w:p>
    <w:p w14:paraId="2BA6A413" w14:textId="77777777" w:rsidR="007D4686" w:rsidRDefault="00041C7A">
      <w:pPr>
        <w:keepNext/>
        <w:spacing w:before="120" w:after="0" w:line="240" w:lineRule="auto"/>
        <w:jc w:val="center"/>
      </w:pPr>
      <w:r>
        <w:rPr>
          <w:noProof/>
        </w:rPr>
        <w:drawing>
          <wp:inline distT="0" distB="0" distL="0" distR="0" wp14:anchorId="3CE0A41E" wp14:editId="1104E480">
            <wp:extent cx="5580000" cy="259071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boxplots.png"/>
                    <pic:cNvPicPr/>
                  </pic:nvPicPr>
                  <pic:blipFill>
                    <a:blip r:embed="rId15"/>
                    <a:stretch>
                      <a:fillRect/>
                    </a:stretch>
                  </pic:blipFill>
                  <pic:spPr>
                    <a:xfrm>
                      <a:off x="0" y="0"/>
                      <a:ext cx="5580000" cy="2590714"/>
                    </a:xfrm>
                    <a:prstGeom prst="rect">
                      <a:avLst/>
                    </a:prstGeom>
                  </pic:spPr>
                </pic:pic>
              </a:graphicData>
            </a:graphic>
          </wp:inline>
        </w:drawing>
      </w:r>
    </w:p>
    <w:p w14:paraId="32F131FD" w14:textId="53A256A6" w:rsidR="007D4686" w:rsidRDefault="00041C7A">
      <w:pPr>
        <w:pStyle w:val="Caption"/>
      </w:pPr>
      <w:bookmarkStart w:id="43" w:name="_Toc243305265"/>
      <w:r>
        <w:t xml:space="preserve">Figure </w:t>
      </w:r>
      <w:r>
        <w:fldChar w:fldCharType="begin"/>
      </w:r>
      <w:r>
        <w:instrText xml:space="preserve"> SEQ Figure \* ARABIC </w:instrText>
      </w:r>
      <w:r>
        <w:fldChar w:fldCharType="separate"/>
      </w:r>
      <w:r>
        <w:rPr>
          <w:noProof/>
        </w:rPr>
        <w:t>5</w:t>
      </w:r>
      <w:r>
        <w:fldChar w:fldCharType="end"/>
      </w:r>
      <w:r>
        <w:t>: Box plots of each sensor's readings by class</w:t>
      </w:r>
      <w:bookmarkEnd w:id="43"/>
    </w:p>
    <w:p w14:paraId="6A177C84" w14:textId="77777777" w:rsidR="007D4686" w:rsidRDefault="00041C7A">
      <w:r>
        <w:lastRenderedPageBreak/>
        <w:t xml:space="preserve">Figure 6 plots the readings of all sensors in time order for each class. The periodic rises and slow decays </w:t>
      </w:r>
      <w:r>
        <w:t>reflect the repeated release and dispersion of gas. The responses are therefore not independent snapshots but a time series, with neighbouring readings highly similar; this property is important when interpreting the results and is examined in the robustne</w:t>
      </w:r>
      <w:r>
        <w:t>ss analysis of Chapter 4.</w:t>
      </w:r>
    </w:p>
    <w:p w14:paraId="2210CA58" w14:textId="77777777" w:rsidR="007D4686" w:rsidRDefault="00041C7A">
      <w:pPr>
        <w:keepNext/>
        <w:spacing w:before="120" w:after="0" w:line="240" w:lineRule="auto"/>
        <w:jc w:val="center"/>
      </w:pPr>
      <w:r>
        <w:rPr>
          <w:noProof/>
        </w:rPr>
        <w:drawing>
          <wp:inline distT="0" distB="0" distL="0" distR="0" wp14:anchorId="03BEAE90" wp14:editId="453B764C">
            <wp:extent cx="5580000" cy="30046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ignals.png"/>
                    <pic:cNvPicPr/>
                  </pic:nvPicPr>
                  <pic:blipFill>
                    <a:blip r:embed="rId16"/>
                    <a:stretch>
                      <a:fillRect/>
                    </a:stretch>
                  </pic:blipFill>
                  <pic:spPr>
                    <a:xfrm>
                      <a:off x="0" y="0"/>
                      <a:ext cx="5580000" cy="3004615"/>
                    </a:xfrm>
                    <a:prstGeom prst="rect">
                      <a:avLst/>
                    </a:prstGeom>
                  </pic:spPr>
                </pic:pic>
              </a:graphicData>
            </a:graphic>
          </wp:inline>
        </w:drawing>
      </w:r>
    </w:p>
    <w:p w14:paraId="792F4524" w14:textId="4D68CB61" w:rsidR="007D4686" w:rsidRDefault="00041C7A">
      <w:pPr>
        <w:pStyle w:val="Caption"/>
      </w:pPr>
      <w:bookmarkStart w:id="44" w:name="_Toc243305266"/>
      <w:r>
        <w:t xml:space="preserve">Figure </w:t>
      </w:r>
      <w:r>
        <w:fldChar w:fldCharType="begin"/>
      </w:r>
      <w:r>
        <w:instrText xml:space="preserve"> SEQ Figure \* ARABIC </w:instrText>
      </w:r>
      <w:r>
        <w:fldChar w:fldCharType="separate"/>
      </w:r>
      <w:r>
        <w:rPr>
          <w:noProof/>
        </w:rPr>
        <w:t>6</w:t>
      </w:r>
      <w:r>
        <w:fldChar w:fldCharType="end"/>
      </w:r>
      <w:r>
        <w:t>: Sensor readings in time order for each class</w:t>
      </w:r>
      <w:bookmarkEnd w:id="44"/>
    </w:p>
    <w:p w14:paraId="257C789B" w14:textId="77777777" w:rsidR="007D4686" w:rsidRDefault="00041C7A">
      <w:r>
        <w:t xml:space="preserve">The Pearson correlation matrix (Figure 7) shows strong positive correlation between several sensors, for example MQ5 and MQ6 (r = 0.91) and MQ5 and </w:t>
      </w:r>
      <w:r>
        <w:t>MQ135 (r = 0.85), because metal-oxide sensors respond to overlapping families of gases. The sensors nevertheless carry partly complementary information, which is what allows an array to recognise patterns that no single sensor can.</w:t>
      </w:r>
    </w:p>
    <w:p w14:paraId="332B95F8" w14:textId="77777777" w:rsidR="007D4686" w:rsidRDefault="00041C7A">
      <w:pPr>
        <w:keepNext/>
        <w:spacing w:before="120" w:after="0" w:line="240" w:lineRule="auto"/>
        <w:jc w:val="center"/>
      </w:pPr>
      <w:r>
        <w:rPr>
          <w:noProof/>
        </w:rPr>
        <w:lastRenderedPageBreak/>
        <w:drawing>
          <wp:inline distT="0" distB="0" distL="0" distR="0" wp14:anchorId="15360CFD" wp14:editId="559D1568">
            <wp:extent cx="3960000" cy="31114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correlation.png"/>
                    <pic:cNvPicPr/>
                  </pic:nvPicPr>
                  <pic:blipFill>
                    <a:blip r:embed="rId17"/>
                    <a:stretch>
                      <a:fillRect/>
                    </a:stretch>
                  </pic:blipFill>
                  <pic:spPr>
                    <a:xfrm>
                      <a:off x="0" y="0"/>
                      <a:ext cx="3960000" cy="3111429"/>
                    </a:xfrm>
                    <a:prstGeom prst="rect">
                      <a:avLst/>
                    </a:prstGeom>
                  </pic:spPr>
                </pic:pic>
              </a:graphicData>
            </a:graphic>
          </wp:inline>
        </w:drawing>
      </w:r>
    </w:p>
    <w:p w14:paraId="2A2525C2" w14:textId="19D283D8" w:rsidR="007D4686" w:rsidRDefault="00041C7A">
      <w:pPr>
        <w:pStyle w:val="Caption"/>
      </w:pPr>
      <w:bookmarkStart w:id="45" w:name="_Toc243305267"/>
      <w:r>
        <w:t xml:space="preserve">Figure </w:t>
      </w:r>
      <w:r>
        <w:fldChar w:fldCharType="begin"/>
      </w:r>
      <w:r>
        <w:instrText xml:space="preserve"> SEQ Figure \* </w:instrText>
      </w:r>
      <w:r>
        <w:instrText xml:space="preserve">ARABIC </w:instrText>
      </w:r>
      <w:r>
        <w:fldChar w:fldCharType="separate"/>
      </w:r>
      <w:r>
        <w:rPr>
          <w:noProof/>
        </w:rPr>
        <w:t>7</w:t>
      </w:r>
      <w:r>
        <w:fldChar w:fldCharType="end"/>
      </w:r>
      <w:r>
        <w:t>: Pearson correlation matrix of the seven gas sensors</w:t>
      </w:r>
      <w:bookmarkEnd w:id="45"/>
    </w:p>
    <w:p w14:paraId="6E265512" w14:textId="77777777" w:rsidR="007D4686" w:rsidRDefault="00041C7A">
      <w:pPr>
        <w:keepNext/>
      </w:pPr>
      <w:r>
        <w:t>To visualise the seven-dimensional data, principal component analysis (PCA) was applied to the standardised training data (Jolliffe &amp; Cadima, 2016). PCA finds orthogonal directions of maximum</w:t>
      </w:r>
      <w:r>
        <w:t xml:space="preserve"> variance as the eigenvectors of the sample covariance matrix </w:t>
      </w:r>
      <m:oMath>
        <m:r>
          <w:rPr>
            <w:rFonts w:ascii="Cambria Math" w:hAnsi="Cambria Math"/>
          </w:rPr>
          <m:t>S</m:t>
        </m:r>
      </m:oMath>
      <w:r>
        <w:t>:</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0EB58A64" w14:textId="77777777">
        <w:trPr>
          <w:jc w:val="center"/>
        </w:trPr>
        <w:tc>
          <w:tcPr>
            <w:tcW w:w="680" w:type="dxa"/>
            <w:vAlign w:val="center"/>
          </w:tcPr>
          <w:p w14:paraId="4F9A8C53" w14:textId="77777777" w:rsidR="007D4686" w:rsidRDefault="007D4686"/>
        </w:tc>
        <w:tc>
          <w:tcPr>
            <w:tcW w:w="7427" w:type="dxa"/>
            <w:vAlign w:val="center"/>
          </w:tcPr>
          <w:p w14:paraId="77061E7F" w14:textId="77777777" w:rsidR="007D4686" w:rsidRDefault="00041C7A">
            <w:pPr>
              <w:spacing w:before="60" w:after="60" w:line="240" w:lineRule="auto"/>
              <w:jc w:val="center"/>
            </w:pPr>
            <m:oMathPara>
              <m:oMath>
                <m:r>
                  <w:rPr>
                    <w:rFonts w:ascii="Cambria Math" w:hAnsi="Cambria Math"/>
                  </w:rPr>
                  <m:t>S</m:t>
                </m:r>
                <m:sSub>
                  <m:sSubPr>
                    <m:ctrlPr>
                      <w:rPr>
                        <w:rFonts w:ascii="Cambria Math" w:hAnsi="Cambria Math"/>
                      </w:rPr>
                    </m:ctrlPr>
                  </m:sSubPr>
                  <m:e>
                    <m:r>
                      <w:rPr>
                        <w:rFonts w:ascii="Cambria Math" w:hAnsi="Cambria Math"/>
                      </w:rPr>
                      <m:t>v</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k</m:t>
                    </m:r>
                  </m:sub>
                </m:sSub>
                <m:sSub>
                  <m:sSubPr>
                    <m:ctrlPr>
                      <w:rPr>
                        <w:rFonts w:ascii="Cambria Math" w:hAnsi="Cambria Math"/>
                      </w:rPr>
                    </m:ctrlPr>
                  </m:sSubPr>
                  <m:e>
                    <m:r>
                      <w:rPr>
                        <w:rFonts w:ascii="Cambria Math" w:hAnsi="Cambria Math"/>
                      </w:rPr>
                      <m:t>v</m:t>
                    </m:r>
                  </m:e>
                  <m:sub>
                    <m:r>
                      <w:rPr>
                        <w:rFonts w:ascii="Cambria Math" w:hAnsi="Cambria Math"/>
                      </w:rPr>
                      <m:t>k</m:t>
                    </m:r>
                  </m:sub>
                </m:sSub>
                <m:r>
                  <w:rPr>
                    <w:rFonts w:ascii="Cambria Math" w:hAnsi="Cambria Math"/>
                  </w:rPr>
                  <m:t>,</m:t>
                </m:r>
                <m:r>
                  <m:rPr>
                    <m:nor/>
                  </m:rPr>
                  <m:t xml:space="preserve">    </m:t>
                </m:r>
                <m:sSub>
                  <m:sSubPr>
                    <m:ctrlPr>
                      <w:rPr>
                        <w:rFonts w:ascii="Cambria Math" w:hAnsi="Cambria Math"/>
                      </w:rPr>
                    </m:ctrlPr>
                  </m:sSubPr>
                  <m:e>
                    <m:r>
                      <m:rPr>
                        <m:sty m:val="p"/>
                      </m:rPr>
                      <w:rPr>
                        <w:rFonts w:ascii="Cambria Math" w:hAnsi="Cambria Math"/>
                      </w:rPr>
                      <m:t>explained</m:t>
                    </m:r>
                    <m:r>
                      <m:rPr>
                        <m:nor/>
                      </m:rPr>
                      <m:t xml:space="preserve"> </m:t>
                    </m:r>
                    <m:r>
                      <m:rPr>
                        <m:sty m:val="p"/>
                      </m:rPr>
                      <w:rPr>
                        <w:rFonts w:ascii="Cambria Math" w:hAnsi="Cambria Math"/>
                      </w:rPr>
                      <m:t>variance</m:t>
                    </m:r>
                    <m:r>
                      <m:rPr>
                        <m:nor/>
                      </m:rPr>
                      <m:t xml:space="preserve"> </m:t>
                    </m:r>
                    <m:r>
                      <m:rPr>
                        <m:sty m:val="p"/>
                      </m:rPr>
                      <w:rPr>
                        <w:rFonts w:ascii="Cambria Math" w:hAnsi="Cambria Math"/>
                      </w:rPr>
                      <m:t>ratio</m:t>
                    </m:r>
                  </m:e>
                  <m:sub>
                    <m:r>
                      <w:rPr>
                        <w:rFonts w:ascii="Cambria Math" w:hAnsi="Cambria Math"/>
                      </w:rPr>
                      <m:t>k</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λ</m:t>
                        </m:r>
                      </m:e>
                      <m:sub>
                        <m:r>
                          <w:rPr>
                            <w:rFonts w:ascii="Cambria Math" w:hAnsi="Cambria Math"/>
                          </w:rPr>
                          <m:t>k</m:t>
                        </m:r>
                      </m:sub>
                    </m:sSub>
                  </m:num>
                  <m:den>
                    <m:nary>
                      <m:naryPr>
                        <m:chr m:val="∑"/>
                        <m:limLoc m:val="undOvr"/>
                        <m:ctrlPr>
                          <w:rPr>
                            <w:rFonts w:ascii="Cambria Math" w:hAnsi="Cambria Math"/>
                          </w:rPr>
                        </m:ctrlPr>
                      </m:naryPr>
                      <m:sub>
                        <m:r>
                          <w:rPr>
                            <w:rFonts w:ascii="Cambria Math" w:hAnsi="Cambria Math"/>
                          </w:rPr>
                          <m:t>j</m:t>
                        </m:r>
                        <m:r>
                          <w:rPr>
                            <w:rFonts w:ascii="Cambria Math" w:hAnsi="Cambria Math"/>
                          </w:rPr>
                          <m:t>=1</m:t>
                        </m:r>
                      </m:sub>
                      <m:sup>
                        <m:r>
                          <w:rPr>
                            <w:rFonts w:ascii="Cambria Math" w:hAnsi="Cambria Math"/>
                          </w:rPr>
                          <m:t>7</m:t>
                        </m:r>
                      </m:sup>
                      <m:e>
                        <m:sSub>
                          <m:sSubPr>
                            <m:ctrlPr>
                              <w:rPr>
                                <w:rFonts w:ascii="Cambria Math" w:hAnsi="Cambria Math"/>
                              </w:rPr>
                            </m:ctrlPr>
                          </m:sSubPr>
                          <m:e>
                            <m:r>
                              <w:rPr>
                                <w:rFonts w:ascii="Cambria Math" w:hAnsi="Cambria Math"/>
                              </w:rPr>
                              <m:t>λ</m:t>
                            </m:r>
                          </m:e>
                          <m:sub>
                            <m:r>
                              <w:rPr>
                                <w:rFonts w:ascii="Cambria Math" w:hAnsi="Cambria Math"/>
                              </w:rPr>
                              <m:t>j</m:t>
                            </m:r>
                          </m:sub>
                        </m:sSub>
                      </m:e>
                    </m:nary>
                  </m:den>
                </m:f>
              </m:oMath>
            </m:oMathPara>
          </w:p>
        </w:tc>
        <w:tc>
          <w:tcPr>
            <w:tcW w:w="680" w:type="dxa"/>
            <w:vAlign w:val="center"/>
          </w:tcPr>
          <w:p w14:paraId="40CCDFE1" w14:textId="77777777" w:rsidR="007D4686" w:rsidRDefault="00041C7A">
            <w:pPr>
              <w:spacing w:after="0"/>
              <w:jc w:val="right"/>
            </w:pPr>
            <w:r>
              <w:t>(3.1)</w:t>
            </w:r>
          </w:p>
        </w:tc>
      </w:tr>
    </w:tbl>
    <w:p w14:paraId="658AD506" w14:textId="77777777" w:rsidR="007D4686" w:rsidRDefault="007D4686">
      <w:pPr>
        <w:spacing w:after="0" w:line="144" w:lineRule="auto"/>
      </w:pPr>
    </w:p>
    <w:p w14:paraId="1A1B37F3" w14:textId="77777777" w:rsidR="007D4686" w:rsidRDefault="00041C7A">
      <w:r>
        <w:t>The first two principal components explain 70.2% and 17.6% of the variance (87.8% together). In the projection of Figure</w:t>
      </w:r>
      <w:r>
        <w:t xml:space="preserve"> 8, Smoke forms a compact, isolated cluster and Mixture is largely separate, whereas NoGas and Perfume overlap heavily. A straight line cannot separate these overlapping classes, which anticipates the need for a non-linear kernel. PCA is used here for visu</w:t>
      </w:r>
      <w:r>
        <w:t>alisation only; the classifier uses all seven standardised features.</w:t>
      </w:r>
    </w:p>
    <w:p w14:paraId="213E26EB" w14:textId="77777777" w:rsidR="007D4686" w:rsidRDefault="00041C7A">
      <w:pPr>
        <w:keepNext/>
        <w:spacing w:before="120" w:after="0" w:line="240" w:lineRule="auto"/>
        <w:jc w:val="center"/>
      </w:pPr>
      <w:r>
        <w:rPr>
          <w:noProof/>
        </w:rPr>
        <w:lastRenderedPageBreak/>
        <w:drawing>
          <wp:inline distT="0" distB="0" distL="0" distR="0" wp14:anchorId="064B2C46" wp14:editId="0CEE25B7">
            <wp:extent cx="4140000" cy="325285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pca.png"/>
                    <pic:cNvPicPr/>
                  </pic:nvPicPr>
                  <pic:blipFill>
                    <a:blip r:embed="rId18"/>
                    <a:stretch>
                      <a:fillRect/>
                    </a:stretch>
                  </pic:blipFill>
                  <pic:spPr>
                    <a:xfrm>
                      <a:off x="0" y="0"/>
                      <a:ext cx="4140000" cy="3252857"/>
                    </a:xfrm>
                    <a:prstGeom prst="rect">
                      <a:avLst/>
                    </a:prstGeom>
                  </pic:spPr>
                </pic:pic>
              </a:graphicData>
            </a:graphic>
          </wp:inline>
        </w:drawing>
      </w:r>
    </w:p>
    <w:p w14:paraId="6867BD57" w14:textId="00ED3D69" w:rsidR="007D4686" w:rsidRDefault="00041C7A">
      <w:pPr>
        <w:pStyle w:val="Caption"/>
      </w:pPr>
      <w:bookmarkStart w:id="46" w:name="_Toc243305268"/>
      <w:r>
        <w:t xml:space="preserve">Figure </w:t>
      </w:r>
      <w:r>
        <w:fldChar w:fldCharType="begin"/>
      </w:r>
      <w:r>
        <w:instrText xml:space="preserve"> SEQ Figure \* ARABIC </w:instrText>
      </w:r>
      <w:r>
        <w:fldChar w:fldCharType="separate"/>
      </w:r>
      <w:r>
        <w:rPr>
          <w:noProof/>
        </w:rPr>
        <w:t>8</w:t>
      </w:r>
      <w:r>
        <w:fldChar w:fldCharType="end"/>
      </w:r>
      <w:r>
        <w:t>: Projection of the standardised data onto the first two principal components</w:t>
      </w:r>
      <w:bookmarkEnd w:id="46"/>
    </w:p>
    <w:p w14:paraId="6ED7A6BE" w14:textId="77777777" w:rsidR="007D4686" w:rsidRDefault="00041C7A">
      <w:pPr>
        <w:pStyle w:val="Heading2"/>
      </w:pPr>
      <w:bookmarkStart w:id="47" w:name="_Toc243305197"/>
      <w:r>
        <w:t>3.4 Data Preprocessing</w:t>
      </w:r>
      <w:bookmarkEnd w:id="47"/>
    </w:p>
    <w:p w14:paraId="6224B5B1" w14:textId="77777777" w:rsidR="007D4686" w:rsidRDefault="00041C7A">
      <w:pPr>
        <w:pStyle w:val="Heading3"/>
      </w:pPr>
      <w:bookmarkStart w:id="48" w:name="_Toc243305198"/>
      <w:r>
        <w:t>3.4.1 Data Splitting</w:t>
      </w:r>
      <w:bookmarkEnd w:id="48"/>
    </w:p>
    <w:p w14:paraId="355B2C15" w14:textId="77777777" w:rsidR="007D4686" w:rsidRDefault="00041C7A">
      <w:pPr>
        <w:keepNext/>
      </w:pPr>
      <w:r>
        <w:t>The 6,400 samples were divided</w:t>
      </w:r>
      <w:r>
        <w:t xml:space="preserve"> by stratified random sampling into a training set (70%), a validation set (15%) and a test set (15%), preserving the 1:1:1:1 class ratio in each part (Table 8). The training set is used to fit the model and, through cross-validation, to choose its hyper-p</w:t>
      </w:r>
      <w:r>
        <w:t>arameters; the validation set monitors generalisation; and the test set is used only once, for the final evaluation. A fixed random seed (42) makes the split reproducible. The 228 rows whose readings repeat an earlier reading were kept, because they are ge</w:t>
      </w:r>
      <w:r>
        <w:t>nuine consecutive measurements of a slowly changing signal.</w:t>
      </w:r>
    </w:p>
    <w:p w14:paraId="05B6E0DF" w14:textId="02E5F2C3" w:rsidR="007D4686" w:rsidRDefault="00041C7A">
      <w:pPr>
        <w:pStyle w:val="Caption"/>
        <w:keepNext/>
        <w:spacing w:after="80"/>
      </w:pPr>
      <w:bookmarkStart w:id="49" w:name="_Toc243305249"/>
      <w:r>
        <w:t xml:space="preserve">Table </w:t>
      </w:r>
      <w:r>
        <w:fldChar w:fldCharType="begin"/>
      </w:r>
      <w:r>
        <w:instrText xml:space="preserve"> SEQ Table \* ARABIC </w:instrText>
      </w:r>
      <w:r>
        <w:fldChar w:fldCharType="separate"/>
      </w:r>
      <w:r>
        <w:rPr>
          <w:noProof/>
        </w:rPr>
        <w:t>8</w:t>
      </w:r>
      <w:r>
        <w:fldChar w:fldCharType="end"/>
      </w:r>
      <w:r>
        <w:t>: Stratified split of the dataset</w:t>
      </w:r>
      <w:bookmarkEnd w:id="49"/>
    </w:p>
    <w:tbl>
      <w:tblPr>
        <w:tblStyle w:val="TableGrid"/>
        <w:tblW w:w="0" w:type="auto"/>
        <w:jc w:val="center"/>
        <w:tblLook w:val="04A0" w:firstRow="1" w:lastRow="0" w:firstColumn="1" w:lastColumn="0" w:noHBand="0" w:noVBand="1"/>
      </w:tblPr>
      <w:tblGrid>
        <w:gridCol w:w="1474"/>
        <w:gridCol w:w="1247"/>
        <w:gridCol w:w="1020"/>
        <w:gridCol w:w="1247"/>
        <w:gridCol w:w="3742"/>
      </w:tblGrid>
      <w:tr w:rsidR="007D4686" w14:paraId="6CDB0A05" w14:textId="77777777">
        <w:trPr>
          <w:tblHeader/>
          <w:jc w:val="center"/>
        </w:trPr>
        <w:tc>
          <w:tcPr>
            <w:tcW w:w="1474" w:type="dxa"/>
            <w:shd w:val="clear" w:color="auto" w:fill="D9E2F3"/>
            <w:vAlign w:val="center"/>
          </w:tcPr>
          <w:p w14:paraId="53DD8A2D" w14:textId="77777777" w:rsidR="007D4686" w:rsidRDefault="00041C7A">
            <w:pPr>
              <w:spacing w:before="20" w:after="20" w:line="264" w:lineRule="auto"/>
              <w:jc w:val="center"/>
            </w:pPr>
            <w:r>
              <w:rPr>
                <w:b/>
                <w:sz w:val="21"/>
              </w:rPr>
              <w:t>Subset</w:t>
            </w:r>
          </w:p>
        </w:tc>
        <w:tc>
          <w:tcPr>
            <w:tcW w:w="1247" w:type="dxa"/>
            <w:shd w:val="clear" w:color="auto" w:fill="D9E2F3"/>
            <w:vAlign w:val="center"/>
          </w:tcPr>
          <w:p w14:paraId="750ABEE7" w14:textId="77777777" w:rsidR="007D4686" w:rsidRDefault="00041C7A">
            <w:pPr>
              <w:spacing w:before="20" w:after="20" w:line="264" w:lineRule="auto"/>
              <w:jc w:val="center"/>
            </w:pPr>
            <w:r>
              <w:rPr>
                <w:b/>
                <w:sz w:val="21"/>
              </w:rPr>
              <w:t>Samples</w:t>
            </w:r>
          </w:p>
        </w:tc>
        <w:tc>
          <w:tcPr>
            <w:tcW w:w="1020" w:type="dxa"/>
            <w:shd w:val="clear" w:color="auto" w:fill="D9E2F3"/>
            <w:vAlign w:val="center"/>
          </w:tcPr>
          <w:p w14:paraId="384AACF6" w14:textId="77777777" w:rsidR="007D4686" w:rsidRDefault="00041C7A">
            <w:pPr>
              <w:spacing w:before="20" w:after="20" w:line="264" w:lineRule="auto"/>
              <w:jc w:val="center"/>
            </w:pPr>
            <w:r>
              <w:rPr>
                <w:b/>
                <w:sz w:val="21"/>
              </w:rPr>
              <w:t>Share</w:t>
            </w:r>
          </w:p>
        </w:tc>
        <w:tc>
          <w:tcPr>
            <w:tcW w:w="1247" w:type="dxa"/>
            <w:shd w:val="clear" w:color="auto" w:fill="D9E2F3"/>
            <w:vAlign w:val="center"/>
          </w:tcPr>
          <w:p w14:paraId="23DA3BC0" w14:textId="77777777" w:rsidR="007D4686" w:rsidRDefault="00041C7A">
            <w:pPr>
              <w:spacing w:before="20" w:after="20" w:line="264" w:lineRule="auto"/>
              <w:jc w:val="center"/>
            </w:pPr>
            <w:r>
              <w:rPr>
                <w:b/>
                <w:sz w:val="21"/>
              </w:rPr>
              <w:t>Per class</w:t>
            </w:r>
          </w:p>
        </w:tc>
        <w:tc>
          <w:tcPr>
            <w:tcW w:w="3742" w:type="dxa"/>
            <w:shd w:val="clear" w:color="auto" w:fill="D9E2F3"/>
            <w:vAlign w:val="center"/>
          </w:tcPr>
          <w:p w14:paraId="0632FB30" w14:textId="77777777" w:rsidR="007D4686" w:rsidRDefault="00041C7A">
            <w:pPr>
              <w:spacing w:before="20" w:after="20" w:line="264" w:lineRule="auto"/>
              <w:jc w:val="center"/>
            </w:pPr>
            <w:r>
              <w:rPr>
                <w:b/>
                <w:sz w:val="21"/>
              </w:rPr>
              <w:t>Purpose</w:t>
            </w:r>
          </w:p>
        </w:tc>
      </w:tr>
      <w:tr w:rsidR="007D4686" w14:paraId="3486B473" w14:textId="77777777">
        <w:trPr>
          <w:jc w:val="center"/>
        </w:trPr>
        <w:tc>
          <w:tcPr>
            <w:tcW w:w="1474" w:type="dxa"/>
            <w:vAlign w:val="center"/>
          </w:tcPr>
          <w:p w14:paraId="2A1C5AC1" w14:textId="77777777" w:rsidR="007D4686" w:rsidRDefault="00041C7A">
            <w:pPr>
              <w:spacing w:before="20" w:after="20" w:line="264" w:lineRule="auto"/>
              <w:jc w:val="left"/>
            </w:pPr>
            <w:r>
              <w:rPr>
                <w:sz w:val="21"/>
              </w:rPr>
              <w:t>Training</w:t>
            </w:r>
          </w:p>
        </w:tc>
        <w:tc>
          <w:tcPr>
            <w:tcW w:w="1247" w:type="dxa"/>
            <w:vAlign w:val="center"/>
          </w:tcPr>
          <w:p w14:paraId="1CD2582F" w14:textId="77777777" w:rsidR="007D4686" w:rsidRDefault="00041C7A">
            <w:pPr>
              <w:spacing w:before="20" w:after="20" w:line="264" w:lineRule="auto"/>
              <w:jc w:val="center"/>
            </w:pPr>
            <w:r>
              <w:rPr>
                <w:sz w:val="21"/>
              </w:rPr>
              <w:t>4,480</w:t>
            </w:r>
          </w:p>
        </w:tc>
        <w:tc>
          <w:tcPr>
            <w:tcW w:w="1020" w:type="dxa"/>
            <w:vAlign w:val="center"/>
          </w:tcPr>
          <w:p w14:paraId="4C8DD425" w14:textId="77777777" w:rsidR="007D4686" w:rsidRDefault="00041C7A">
            <w:pPr>
              <w:spacing w:before="20" w:after="20" w:line="264" w:lineRule="auto"/>
              <w:jc w:val="center"/>
            </w:pPr>
            <w:r>
              <w:rPr>
                <w:sz w:val="21"/>
              </w:rPr>
              <w:t>70%</w:t>
            </w:r>
          </w:p>
        </w:tc>
        <w:tc>
          <w:tcPr>
            <w:tcW w:w="1247" w:type="dxa"/>
            <w:vAlign w:val="center"/>
          </w:tcPr>
          <w:p w14:paraId="78107DCF" w14:textId="77777777" w:rsidR="007D4686" w:rsidRDefault="00041C7A">
            <w:pPr>
              <w:spacing w:before="20" w:after="20" w:line="264" w:lineRule="auto"/>
              <w:jc w:val="center"/>
            </w:pPr>
            <w:r>
              <w:rPr>
                <w:sz w:val="21"/>
              </w:rPr>
              <w:t>1,120</w:t>
            </w:r>
          </w:p>
        </w:tc>
        <w:tc>
          <w:tcPr>
            <w:tcW w:w="3742" w:type="dxa"/>
            <w:vAlign w:val="center"/>
          </w:tcPr>
          <w:p w14:paraId="2BB75D65" w14:textId="77777777" w:rsidR="007D4686" w:rsidRDefault="00041C7A">
            <w:pPr>
              <w:spacing w:before="20" w:after="20" w:line="264" w:lineRule="auto"/>
              <w:jc w:val="center"/>
            </w:pPr>
            <w:r>
              <w:rPr>
                <w:sz w:val="21"/>
              </w:rPr>
              <w:t>model fitting and 5-fold CV tuning</w:t>
            </w:r>
          </w:p>
        </w:tc>
      </w:tr>
      <w:tr w:rsidR="007D4686" w14:paraId="2EA7AF50" w14:textId="77777777">
        <w:trPr>
          <w:jc w:val="center"/>
        </w:trPr>
        <w:tc>
          <w:tcPr>
            <w:tcW w:w="1474" w:type="dxa"/>
            <w:vAlign w:val="center"/>
          </w:tcPr>
          <w:p w14:paraId="2EC56191" w14:textId="77777777" w:rsidR="007D4686" w:rsidRDefault="00041C7A">
            <w:pPr>
              <w:spacing w:before="20" w:after="20" w:line="264" w:lineRule="auto"/>
              <w:jc w:val="left"/>
            </w:pPr>
            <w:r>
              <w:rPr>
                <w:sz w:val="21"/>
              </w:rPr>
              <w:t>Validation</w:t>
            </w:r>
          </w:p>
        </w:tc>
        <w:tc>
          <w:tcPr>
            <w:tcW w:w="1247" w:type="dxa"/>
            <w:vAlign w:val="center"/>
          </w:tcPr>
          <w:p w14:paraId="653CBD95" w14:textId="77777777" w:rsidR="007D4686" w:rsidRDefault="00041C7A">
            <w:pPr>
              <w:spacing w:before="20" w:after="20" w:line="264" w:lineRule="auto"/>
              <w:jc w:val="center"/>
            </w:pPr>
            <w:r>
              <w:rPr>
                <w:sz w:val="21"/>
              </w:rPr>
              <w:t>960</w:t>
            </w:r>
          </w:p>
        </w:tc>
        <w:tc>
          <w:tcPr>
            <w:tcW w:w="1020" w:type="dxa"/>
            <w:vAlign w:val="center"/>
          </w:tcPr>
          <w:p w14:paraId="6641E906" w14:textId="77777777" w:rsidR="007D4686" w:rsidRDefault="00041C7A">
            <w:pPr>
              <w:spacing w:before="20" w:after="20" w:line="264" w:lineRule="auto"/>
              <w:jc w:val="center"/>
            </w:pPr>
            <w:r>
              <w:rPr>
                <w:sz w:val="21"/>
              </w:rPr>
              <w:t>15%</w:t>
            </w:r>
          </w:p>
        </w:tc>
        <w:tc>
          <w:tcPr>
            <w:tcW w:w="1247" w:type="dxa"/>
            <w:vAlign w:val="center"/>
          </w:tcPr>
          <w:p w14:paraId="09957A9A" w14:textId="77777777" w:rsidR="007D4686" w:rsidRDefault="00041C7A">
            <w:pPr>
              <w:spacing w:before="20" w:after="20" w:line="264" w:lineRule="auto"/>
              <w:jc w:val="center"/>
            </w:pPr>
            <w:r>
              <w:rPr>
                <w:sz w:val="21"/>
              </w:rPr>
              <w:t>240</w:t>
            </w:r>
          </w:p>
        </w:tc>
        <w:tc>
          <w:tcPr>
            <w:tcW w:w="3742" w:type="dxa"/>
            <w:vAlign w:val="center"/>
          </w:tcPr>
          <w:p w14:paraId="468D1D3E" w14:textId="77777777" w:rsidR="007D4686" w:rsidRDefault="00041C7A">
            <w:pPr>
              <w:spacing w:before="20" w:after="20" w:line="264" w:lineRule="auto"/>
              <w:jc w:val="center"/>
            </w:pPr>
            <w:r>
              <w:rPr>
                <w:sz w:val="21"/>
              </w:rPr>
              <w:t>monitoring generalisation</w:t>
            </w:r>
          </w:p>
        </w:tc>
      </w:tr>
      <w:tr w:rsidR="007D4686" w14:paraId="27C75A9F" w14:textId="77777777">
        <w:trPr>
          <w:jc w:val="center"/>
        </w:trPr>
        <w:tc>
          <w:tcPr>
            <w:tcW w:w="1474" w:type="dxa"/>
            <w:vAlign w:val="center"/>
          </w:tcPr>
          <w:p w14:paraId="71FD5718" w14:textId="77777777" w:rsidR="007D4686" w:rsidRDefault="00041C7A">
            <w:pPr>
              <w:spacing w:before="20" w:after="20" w:line="264" w:lineRule="auto"/>
              <w:jc w:val="left"/>
            </w:pPr>
            <w:r>
              <w:rPr>
                <w:sz w:val="21"/>
              </w:rPr>
              <w:t>Test</w:t>
            </w:r>
          </w:p>
        </w:tc>
        <w:tc>
          <w:tcPr>
            <w:tcW w:w="1247" w:type="dxa"/>
            <w:vAlign w:val="center"/>
          </w:tcPr>
          <w:p w14:paraId="1F03150E" w14:textId="77777777" w:rsidR="007D4686" w:rsidRDefault="00041C7A">
            <w:pPr>
              <w:spacing w:before="20" w:after="20" w:line="264" w:lineRule="auto"/>
              <w:jc w:val="center"/>
            </w:pPr>
            <w:r>
              <w:rPr>
                <w:sz w:val="21"/>
              </w:rPr>
              <w:t>960</w:t>
            </w:r>
          </w:p>
        </w:tc>
        <w:tc>
          <w:tcPr>
            <w:tcW w:w="1020" w:type="dxa"/>
            <w:vAlign w:val="center"/>
          </w:tcPr>
          <w:p w14:paraId="544B6BC3" w14:textId="77777777" w:rsidR="007D4686" w:rsidRDefault="00041C7A">
            <w:pPr>
              <w:spacing w:before="20" w:after="20" w:line="264" w:lineRule="auto"/>
              <w:jc w:val="center"/>
            </w:pPr>
            <w:r>
              <w:rPr>
                <w:sz w:val="21"/>
              </w:rPr>
              <w:t>15%</w:t>
            </w:r>
          </w:p>
        </w:tc>
        <w:tc>
          <w:tcPr>
            <w:tcW w:w="1247" w:type="dxa"/>
            <w:vAlign w:val="center"/>
          </w:tcPr>
          <w:p w14:paraId="6C720216" w14:textId="77777777" w:rsidR="007D4686" w:rsidRDefault="00041C7A">
            <w:pPr>
              <w:spacing w:before="20" w:after="20" w:line="264" w:lineRule="auto"/>
              <w:jc w:val="center"/>
            </w:pPr>
            <w:r>
              <w:rPr>
                <w:sz w:val="21"/>
              </w:rPr>
              <w:t>240</w:t>
            </w:r>
          </w:p>
        </w:tc>
        <w:tc>
          <w:tcPr>
            <w:tcW w:w="3742" w:type="dxa"/>
            <w:vAlign w:val="center"/>
          </w:tcPr>
          <w:p w14:paraId="6CC6F58F" w14:textId="77777777" w:rsidR="007D4686" w:rsidRDefault="00041C7A">
            <w:pPr>
              <w:spacing w:before="20" w:after="20" w:line="264" w:lineRule="auto"/>
              <w:jc w:val="center"/>
            </w:pPr>
            <w:r>
              <w:rPr>
                <w:sz w:val="21"/>
              </w:rPr>
              <w:t>final, one-time evaluation</w:t>
            </w:r>
          </w:p>
        </w:tc>
      </w:tr>
      <w:tr w:rsidR="007D4686" w14:paraId="66569587" w14:textId="77777777">
        <w:trPr>
          <w:jc w:val="center"/>
        </w:trPr>
        <w:tc>
          <w:tcPr>
            <w:tcW w:w="1474" w:type="dxa"/>
            <w:vAlign w:val="center"/>
          </w:tcPr>
          <w:p w14:paraId="25EC605A" w14:textId="77777777" w:rsidR="007D4686" w:rsidRDefault="00041C7A">
            <w:pPr>
              <w:spacing w:before="20" w:after="20" w:line="264" w:lineRule="auto"/>
              <w:jc w:val="left"/>
            </w:pPr>
            <w:r>
              <w:rPr>
                <w:sz w:val="21"/>
              </w:rPr>
              <w:t>Total</w:t>
            </w:r>
          </w:p>
        </w:tc>
        <w:tc>
          <w:tcPr>
            <w:tcW w:w="1247" w:type="dxa"/>
            <w:vAlign w:val="center"/>
          </w:tcPr>
          <w:p w14:paraId="78392752" w14:textId="77777777" w:rsidR="007D4686" w:rsidRDefault="00041C7A">
            <w:pPr>
              <w:spacing w:before="20" w:after="20" w:line="264" w:lineRule="auto"/>
              <w:jc w:val="center"/>
            </w:pPr>
            <w:r>
              <w:rPr>
                <w:sz w:val="21"/>
              </w:rPr>
              <w:t>6,400</w:t>
            </w:r>
          </w:p>
        </w:tc>
        <w:tc>
          <w:tcPr>
            <w:tcW w:w="1020" w:type="dxa"/>
            <w:vAlign w:val="center"/>
          </w:tcPr>
          <w:p w14:paraId="43A671B2" w14:textId="77777777" w:rsidR="007D4686" w:rsidRDefault="00041C7A">
            <w:pPr>
              <w:spacing w:before="20" w:after="20" w:line="264" w:lineRule="auto"/>
              <w:jc w:val="center"/>
            </w:pPr>
            <w:r>
              <w:rPr>
                <w:sz w:val="21"/>
              </w:rPr>
              <w:t>100%</w:t>
            </w:r>
          </w:p>
        </w:tc>
        <w:tc>
          <w:tcPr>
            <w:tcW w:w="1247" w:type="dxa"/>
            <w:vAlign w:val="center"/>
          </w:tcPr>
          <w:p w14:paraId="63648BB5" w14:textId="77777777" w:rsidR="007D4686" w:rsidRDefault="00041C7A">
            <w:pPr>
              <w:spacing w:before="20" w:after="20" w:line="264" w:lineRule="auto"/>
              <w:jc w:val="center"/>
            </w:pPr>
            <w:r>
              <w:rPr>
                <w:sz w:val="21"/>
              </w:rPr>
              <w:t>1,600</w:t>
            </w:r>
          </w:p>
        </w:tc>
        <w:tc>
          <w:tcPr>
            <w:tcW w:w="3742" w:type="dxa"/>
            <w:vAlign w:val="center"/>
          </w:tcPr>
          <w:p w14:paraId="23509AFD" w14:textId="77777777" w:rsidR="007D4686" w:rsidRDefault="007D4686">
            <w:pPr>
              <w:spacing w:before="20" w:after="20" w:line="264" w:lineRule="auto"/>
              <w:jc w:val="center"/>
            </w:pPr>
          </w:p>
        </w:tc>
      </w:tr>
    </w:tbl>
    <w:p w14:paraId="22B35009" w14:textId="77777777" w:rsidR="007D4686" w:rsidRDefault="007D4686">
      <w:pPr>
        <w:spacing w:after="80" w:line="240" w:lineRule="auto"/>
      </w:pPr>
    </w:p>
    <w:p w14:paraId="541223A3" w14:textId="77777777" w:rsidR="007D4686" w:rsidRDefault="00041C7A">
      <w:pPr>
        <w:pStyle w:val="Heading3"/>
      </w:pPr>
      <w:bookmarkStart w:id="50" w:name="_Toc243305199"/>
      <w:r>
        <w:t>3.4.2 Feature Standardisation</w:t>
      </w:r>
      <w:bookmarkEnd w:id="50"/>
    </w:p>
    <w:p w14:paraId="56EE1129" w14:textId="77777777" w:rsidR="007D4686" w:rsidRDefault="00041C7A">
      <w:pPr>
        <w:keepNext/>
      </w:pPr>
      <w:r>
        <w:t xml:space="preserve">Let </w:t>
      </w:r>
      <m:oMath>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id</m:t>
            </m:r>
          </m:sub>
        </m:sSub>
        <m:sSup>
          <m:sSupPr>
            <m:ctrlPr>
              <w:rPr>
                <w:rFonts w:ascii="Cambria Math" w:hAnsi="Cambria Math"/>
              </w:rPr>
            </m:ctrlPr>
          </m:sSupPr>
          <m:e>
            <m:r>
              <w:rPr>
                <w:rFonts w:ascii="Cambria Math" w:hAnsi="Cambria Math"/>
              </w:rPr>
              <m:t>)</m:t>
            </m:r>
          </m:e>
          <m:sup>
            <m:r>
              <w:rPr>
                <w:rFonts w:ascii="Cambria Math" w:hAnsi="Cambria Math"/>
              </w:rPr>
              <m:t>⊤</m:t>
            </m:r>
          </m:sup>
        </m:sSup>
        <m:r>
          <w:rPr>
            <w:rFonts w:ascii="Cambria Math" w:hAnsi="Cambria Math"/>
          </w:rPr>
          <m:t>∈</m:t>
        </m:r>
        <m:sSup>
          <m:sSupPr>
            <m:ctrlPr>
              <w:rPr>
                <w:rFonts w:ascii="Cambria Math" w:hAnsi="Cambria Math"/>
              </w:rPr>
            </m:ctrlPr>
          </m:sSupPr>
          <m:e>
            <m:r>
              <m:rPr>
                <m:scr m:val="double-struck"/>
              </m:rPr>
              <w:rPr>
                <w:rFonts w:ascii="Cambria Math" w:hAnsi="Cambria Math"/>
              </w:rPr>
              <m:t>R</m:t>
            </m:r>
          </m:e>
          <m:sup>
            <m:r>
              <w:rPr>
                <w:rFonts w:ascii="Cambria Math" w:hAnsi="Cambria Math"/>
              </w:rPr>
              <m:t>d</m:t>
            </m:r>
          </m:sup>
        </m:sSup>
      </m:oMath>
      <w:r>
        <w:t xml:space="preserve"> denote the vector of </w:t>
      </w:r>
      <m:oMath>
        <m:r>
          <w:rPr>
            <w:rFonts w:ascii="Cambria Math" w:hAnsi="Cambria Math"/>
          </w:rPr>
          <m:t>d</m:t>
        </m:r>
        <m:r>
          <w:rPr>
            <w:rFonts w:ascii="Cambria Math" w:hAnsi="Cambria Math"/>
          </w:rPr>
          <m:t>=7</m:t>
        </m:r>
      </m:oMath>
      <w:r>
        <w:t xml:space="preserve"> sensor readings of sample </w:t>
      </w:r>
      <m:oMath>
        <m:r>
          <w:rPr>
            <w:rFonts w:ascii="Cambria Math" w:hAnsi="Cambria Math"/>
          </w:rPr>
          <m:t>i</m:t>
        </m:r>
      </m:oMath>
      <w:r>
        <w:t xml:space="preserve">, </w:t>
      </w:r>
      <m:oMath>
        <m:r>
          <w:rPr>
            <w:rFonts w:ascii="Cambria Math" w:hAnsi="Cambria Math"/>
          </w:rPr>
          <m:t>i</m:t>
        </m:r>
        <m:r>
          <w:rPr>
            <w:rFonts w:ascii="Cambria Math" w:hAnsi="Cambria Math"/>
          </w:rPr>
          <m:t>=1,…,</m:t>
        </m:r>
        <m:r>
          <w:rPr>
            <w:rFonts w:ascii="Cambria Math" w:hAnsi="Cambria Math"/>
          </w:rPr>
          <m:t>n</m:t>
        </m:r>
      </m:oMath>
      <w:r>
        <w:t xml:space="preserve">. Each feature </w:t>
      </w:r>
      <m:oMath>
        <m:r>
          <w:rPr>
            <w:rFonts w:ascii="Cambria Math" w:hAnsi="Cambria Math"/>
          </w:rPr>
          <m:t>j</m:t>
        </m:r>
      </m:oMath>
      <w:r>
        <w:t xml:space="preserve"> is transformed to zero mean and unit variance (z-score </w:t>
      </w:r>
      <w:r>
        <w:lastRenderedPageBreak/>
        <w:t xml:space="preserve">standardisation) using the mean and standard deviation computed from the </w:t>
      </w:r>
      <w:r>
        <w:rPr>
          <w:b/>
        </w:rPr>
        <w:t>training set only</w:t>
      </w:r>
      <w:r>
        <w:t>:</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0CCEE14D" w14:textId="77777777">
        <w:trPr>
          <w:jc w:val="center"/>
        </w:trPr>
        <w:tc>
          <w:tcPr>
            <w:tcW w:w="680" w:type="dxa"/>
            <w:vAlign w:val="center"/>
          </w:tcPr>
          <w:p w14:paraId="06152FC9" w14:textId="77777777" w:rsidR="007D4686" w:rsidRDefault="007D4686"/>
        </w:tc>
        <w:tc>
          <w:tcPr>
            <w:tcW w:w="7427" w:type="dxa"/>
            <w:vAlign w:val="center"/>
          </w:tcPr>
          <w:p w14:paraId="75D6D5FB" w14:textId="77777777" w:rsidR="007D4686" w:rsidRDefault="00041C7A">
            <w:pPr>
              <w:spacing w:before="60" w:after="60" w:line="240" w:lineRule="auto"/>
              <w:jc w:val="center"/>
            </w:pPr>
            <m:oMathPara>
              <m:oMath>
                <m:sSub>
                  <m:sSubPr>
                    <m:ctrlPr>
                      <w:rPr>
                        <w:rFonts w:ascii="Cambria Math" w:hAnsi="Cambria Math"/>
                      </w:rPr>
                    </m:ctrlPr>
                  </m:sSubPr>
                  <m:e>
                    <m:r>
                      <w:rPr>
                        <w:rFonts w:ascii="Cambria Math" w:hAnsi="Cambria Math"/>
                      </w:rPr>
                      <m:t>μ</m:t>
                    </m:r>
                  </m:e>
                  <m:sub>
                    <m:r>
                      <w:rPr>
                        <w:rFonts w:ascii="Cambria Math" w:hAnsi="Cambria Math"/>
                      </w:rPr>
                      <m:t>j</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ij</m:t>
                        </m:r>
                      </m:sub>
                    </m:sSub>
                  </m:e>
                </m:nary>
                <m:r>
                  <w:rPr>
                    <w:rFonts w:ascii="Cambria Math" w:hAnsi="Cambria Math"/>
                  </w:rPr>
                  <m:t>,</m:t>
                </m:r>
                <m:r>
                  <m:rPr>
                    <m:nor/>
                  </m:rPr>
                  <m:t xml:space="preserve">     </m:t>
                </m:r>
                <m:sSub>
                  <m:sSubPr>
                    <m:ctrlPr>
                      <w:rPr>
                        <w:rFonts w:ascii="Cambria Math" w:hAnsi="Cambria Math"/>
                      </w:rPr>
                    </m:ctrlPr>
                  </m:sSubPr>
                  <m:e>
                    <m:r>
                      <w:rPr>
                        <w:rFonts w:ascii="Cambria Math" w:hAnsi="Cambria Math"/>
                      </w:rPr>
                      <m:t>σ</m:t>
                    </m:r>
                  </m:e>
                  <m:sub>
                    <m:r>
                      <w:rPr>
                        <w:rFonts w:ascii="Cambria Math" w:hAnsi="Cambria Math"/>
                      </w:rPr>
                      <m:t>j</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p>
                          <m:sSupPr>
                            <m:ctrlPr>
                              <w:rPr>
                                <w:rFonts w:ascii="Cambria Math" w:hAnsi="Cambria Math"/>
                              </w:rPr>
                            </m:ctrlPr>
                          </m:sSupPr>
                          <m:e>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j</m:t>
                                </m:r>
                              </m:sub>
                            </m:sSub>
                            <m:r>
                              <w:rPr>
                                <w:rFonts w:ascii="Cambria Math" w:hAnsi="Cambria Math"/>
                              </w:rPr>
                              <m:t>)</m:t>
                            </m:r>
                          </m:e>
                          <m:sup>
                            <m:r>
                              <w:rPr>
                                <w:rFonts w:ascii="Cambria Math" w:hAnsi="Cambria Math"/>
                              </w:rPr>
                              <m:t>2</m:t>
                            </m:r>
                          </m:sup>
                        </m:sSup>
                      </m:e>
                    </m:nary>
                  </m:e>
                </m:rad>
              </m:oMath>
            </m:oMathPara>
          </w:p>
        </w:tc>
        <w:tc>
          <w:tcPr>
            <w:tcW w:w="680" w:type="dxa"/>
            <w:vAlign w:val="center"/>
          </w:tcPr>
          <w:p w14:paraId="4DDC0594" w14:textId="77777777" w:rsidR="007D4686" w:rsidRDefault="00041C7A">
            <w:pPr>
              <w:spacing w:after="0"/>
              <w:jc w:val="right"/>
            </w:pPr>
            <w:r>
              <w:t>(3.2)</w:t>
            </w:r>
          </w:p>
        </w:tc>
      </w:tr>
    </w:tbl>
    <w:p w14:paraId="77A5F4FA"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70E30B89" w14:textId="77777777">
        <w:trPr>
          <w:jc w:val="center"/>
        </w:trPr>
        <w:tc>
          <w:tcPr>
            <w:tcW w:w="680" w:type="dxa"/>
            <w:vAlign w:val="center"/>
          </w:tcPr>
          <w:p w14:paraId="34B408E4" w14:textId="77777777" w:rsidR="007D4686" w:rsidRDefault="007D4686"/>
        </w:tc>
        <w:tc>
          <w:tcPr>
            <w:tcW w:w="7427" w:type="dxa"/>
            <w:vAlign w:val="center"/>
          </w:tcPr>
          <w:p w14:paraId="79C5E638" w14:textId="77777777" w:rsidR="007D4686" w:rsidRDefault="00041C7A">
            <w:pPr>
              <w:spacing w:before="60" w:after="60" w:line="240" w:lineRule="auto"/>
              <w:jc w:val="center"/>
            </w:pPr>
            <m:oMathPara>
              <m:oMath>
                <m:sSub>
                  <m:sSubPr>
                    <m:ctrlPr>
                      <w:rPr>
                        <w:rFonts w:ascii="Cambria Math" w:hAnsi="Cambria Math"/>
                      </w:rPr>
                    </m:ctrlPr>
                  </m:sSubPr>
                  <m:e>
                    <m:r>
                      <w:rPr>
                        <w:rFonts w:ascii="Cambria Math" w:hAnsi="Cambria Math"/>
                      </w:rPr>
                      <m:t>z</m:t>
                    </m:r>
                  </m:e>
                  <m:sub>
                    <m:r>
                      <w:rPr>
                        <w:rFonts w:ascii="Cambria Math" w:hAnsi="Cambria Math"/>
                      </w:rPr>
                      <m:t>ij</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j</m:t>
                        </m:r>
                      </m:sub>
                    </m:sSub>
                  </m:num>
                  <m:den>
                    <m:sSub>
                      <m:sSubPr>
                        <m:ctrlPr>
                          <w:rPr>
                            <w:rFonts w:ascii="Cambria Math" w:hAnsi="Cambria Math"/>
                          </w:rPr>
                        </m:ctrlPr>
                      </m:sSubPr>
                      <m:e>
                        <m:r>
                          <w:rPr>
                            <w:rFonts w:ascii="Cambria Math" w:hAnsi="Cambria Math"/>
                          </w:rPr>
                          <m:t>σ</m:t>
                        </m:r>
                      </m:e>
                      <m:sub>
                        <m:r>
                          <w:rPr>
                            <w:rFonts w:ascii="Cambria Math" w:hAnsi="Cambria Math"/>
                          </w:rPr>
                          <m:t>j</m:t>
                        </m:r>
                      </m:sub>
                    </m:sSub>
                  </m:den>
                </m:f>
                <m:r>
                  <w:rPr>
                    <w:rFonts w:ascii="Cambria Math" w:hAnsi="Cambria Math"/>
                  </w:rPr>
                  <m:t>,</m:t>
                </m:r>
                <m:r>
                  <m:rPr>
                    <m:nor/>
                  </m:rPr>
                  <m:t xml:space="preserve">     </m:t>
                </m:r>
                <m:r>
                  <w:rPr>
                    <w:rFonts w:ascii="Cambria Math" w:hAnsi="Cambria Math"/>
                  </w:rPr>
                  <m:t>j</m:t>
                </m:r>
                <m:r>
                  <w:rPr>
                    <w:rFonts w:ascii="Cambria Math" w:hAnsi="Cambria Math"/>
                  </w:rPr>
                  <m:t>=1,…,</m:t>
                </m:r>
                <m:r>
                  <w:rPr>
                    <w:rFonts w:ascii="Cambria Math" w:hAnsi="Cambria Math"/>
                  </w:rPr>
                  <m:t>d</m:t>
                </m:r>
              </m:oMath>
            </m:oMathPara>
          </w:p>
        </w:tc>
        <w:tc>
          <w:tcPr>
            <w:tcW w:w="680" w:type="dxa"/>
            <w:vAlign w:val="center"/>
          </w:tcPr>
          <w:p w14:paraId="381DF8EA" w14:textId="77777777" w:rsidR="007D4686" w:rsidRDefault="00041C7A">
            <w:pPr>
              <w:spacing w:after="0"/>
              <w:jc w:val="right"/>
            </w:pPr>
            <w:r>
              <w:t>(3.3)</w:t>
            </w:r>
          </w:p>
        </w:tc>
      </w:tr>
    </w:tbl>
    <w:p w14:paraId="513E8180" w14:textId="77777777" w:rsidR="007D4686" w:rsidRDefault="007D4686">
      <w:pPr>
        <w:spacing w:after="0" w:line="144" w:lineRule="auto"/>
      </w:pPr>
    </w:p>
    <w:p w14:paraId="65FAF9B8" w14:textId="77777777" w:rsidR="007D4686" w:rsidRDefault="00041C7A">
      <w:r>
        <w:t xml:space="preserve">The same </w:t>
      </w:r>
      <m:oMath>
        <m:sSub>
          <m:sSubPr>
            <m:ctrlPr>
              <w:rPr>
                <w:rFonts w:ascii="Cambria Math" w:hAnsi="Cambria Math"/>
              </w:rPr>
            </m:ctrlPr>
          </m:sSubPr>
          <m:e>
            <m:r>
              <w:rPr>
                <w:rFonts w:ascii="Cambria Math" w:hAnsi="Cambria Math"/>
              </w:rPr>
              <m:t>μ</m:t>
            </m:r>
          </m:e>
          <m:sub>
            <m:r>
              <w:rPr>
                <w:rFonts w:ascii="Cambria Math" w:hAnsi="Cambria Math"/>
              </w:rPr>
              <m:t>j</m:t>
            </m:r>
          </m:sub>
        </m:sSub>
      </m:oMath>
      <w:r>
        <w:t xml:space="preserve"> and </w:t>
      </w:r>
      <m:oMath>
        <m:sSub>
          <m:sSubPr>
            <m:ctrlPr>
              <w:rPr>
                <w:rFonts w:ascii="Cambria Math" w:hAnsi="Cambria Math"/>
              </w:rPr>
            </m:ctrlPr>
          </m:sSubPr>
          <m:e>
            <m:r>
              <w:rPr>
                <w:rFonts w:ascii="Cambria Math" w:hAnsi="Cambria Math"/>
              </w:rPr>
              <m:t>σ</m:t>
            </m:r>
          </m:e>
          <m:sub>
            <m:r>
              <w:rPr>
                <w:rFonts w:ascii="Cambria Math" w:hAnsi="Cambria Math"/>
              </w:rPr>
              <m:t>j</m:t>
            </m:r>
          </m:sub>
        </m:sSub>
      </m:oMath>
      <w:r>
        <w:t xml:space="preserve"> are applied to validation, test and future real-time readings, so no information leaks from the evaluation data into training. Standardisation is essential for the RBF kernel introduced in Section 3.5.6, which depends on the squar</w:t>
      </w:r>
      <w:r>
        <w:t xml:space="preserve">ed Euclidean distance </w:t>
      </w:r>
      <m:oMath>
        <m:r>
          <w:rPr>
            <w:rFonts w:ascii="Cambria Math" w:hAnsi="Cambria Math"/>
          </w:rPr>
          <m:t>‖</m:t>
        </m:r>
        <m:r>
          <w:rPr>
            <w:rFonts w:ascii="Cambria Math" w:hAnsi="Cambria Math"/>
          </w:rPr>
          <m:t>x</m:t>
        </m:r>
        <m:r>
          <w:rPr>
            <w:rFonts w:ascii="Cambria Math" w:hAnsi="Cambria Math"/>
          </w:rPr>
          <m:t>-</m:t>
        </m:r>
        <m:r>
          <w:rPr>
            <w:rFonts w:ascii="Cambria Math" w:hAnsi="Cambria Math"/>
          </w:rPr>
          <m:t>z</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nary>
          <m:naryPr>
            <m:chr m:val="∑"/>
            <m:limLoc m:val="subSup"/>
            <m:supHide m:val="1"/>
            <m:ctrlPr>
              <w:rPr>
                <w:rFonts w:ascii="Cambria Math" w:hAnsi="Cambria Math"/>
              </w:rPr>
            </m:ctrlPr>
          </m:naryPr>
          <m:sub>
            <m:r>
              <w:rPr>
                <w:rFonts w:ascii="Cambria Math" w:hAnsi="Cambria Math"/>
              </w:rPr>
              <m:t>j</m:t>
            </m:r>
          </m:sub>
          <m:sup/>
          <m:e>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e>
        </m:nary>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sSup>
          <m:sSupPr>
            <m:ctrlPr>
              <w:rPr>
                <w:rFonts w:ascii="Cambria Math" w:hAnsi="Cambria Math"/>
              </w:rPr>
            </m:ctrlPr>
          </m:sSupPr>
          <m:e>
            <m:r>
              <w:rPr>
                <w:rFonts w:ascii="Cambria Math" w:hAnsi="Cambria Math"/>
              </w:rPr>
              <m:t>)</m:t>
            </m:r>
          </m:e>
          <m:sup>
            <m:r>
              <w:rPr>
                <w:rFonts w:ascii="Cambria Math" w:hAnsi="Cambria Math"/>
              </w:rPr>
              <m:t>2</m:t>
            </m:r>
          </m:sup>
        </m:sSup>
      </m:oMath>
      <w:r>
        <w:t>; without it, high-variance sensors such as MQ8 would dominate the distance and low-variance sensors such as MQ6 would be practically ignored.</w:t>
      </w:r>
    </w:p>
    <w:p w14:paraId="684AE919" w14:textId="77777777" w:rsidR="007D4686" w:rsidRDefault="00041C7A">
      <w:pPr>
        <w:pStyle w:val="Heading2"/>
      </w:pPr>
      <w:bookmarkStart w:id="51" w:name="_Toc243305200"/>
      <w:r>
        <w:t>3.5 Support Vector Machine: Mathematical Formulation</w:t>
      </w:r>
      <w:bookmarkEnd w:id="51"/>
    </w:p>
    <w:p w14:paraId="1CDD5B72" w14:textId="77777777" w:rsidR="007D4686" w:rsidRDefault="00041C7A">
      <w:r>
        <w:t xml:space="preserve">The Support Vector Machine (Boser et al., 1992; Cortes &amp; Vapnik, 1995; Vapnik, 1995) is a supervised classifier grounded in statistical learning theory and convex optimisation. Its central idea is to separate two classes by the hyperplane that has the </w:t>
      </w:r>
      <w:r>
        <w:rPr>
          <w:i/>
        </w:rPr>
        <w:t>larg</w:t>
      </w:r>
      <w:r>
        <w:rPr>
          <w:i/>
        </w:rPr>
        <w:t>est margin</w:t>
      </w:r>
      <w:r>
        <w:t>, that is, the greatest distance to the nearest training points. This section develops the theory for two classes and then extends it to non-linear boundaries and to the four-class gas problem.</w:t>
      </w:r>
    </w:p>
    <w:p w14:paraId="7309E573" w14:textId="77777777" w:rsidR="007D4686" w:rsidRDefault="00041C7A">
      <w:pPr>
        <w:pStyle w:val="Heading3"/>
      </w:pPr>
      <w:bookmarkStart w:id="52" w:name="_Toc243305201"/>
      <w:r>
        <w:t>3.5.1 Problem Setting and the Separating Hyperplane</w:t>
      </w:r>
      <w:bookmarkEnd w:id="52"/>
    </w:p>
    <w:p w14:paraId="5DB46017" w14:textId="77777777" w:rsidR="007D4686" w:rsidRDefault="00041C7A">
      <w:pPr>
        <w:keepNext/>
      </w:pPr>
      <w:r>
        <w:t xml:space="preserve">Consider a binary training set </w:t>
      </w:r>
      <m:oMath>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Sup>
          <m:sSubSupPr>
            <m:ctrlPr>
              <w:rPr>
                <w:rFonts w:ascii="Cambria Math" w:hAnsi="Cambria Math"/>
              </w:rPr>
            </m:ctrlPr>
          </m:sSubSupPr>
          <m:e>
            <m:r>
              <w:rPr>
                <w:rFonts w:ascii="Cambria Math" w:hAnsi="Cambria Math"/>
              </w:rPr>
              <m:t>}</m:t>
            </m:r>
          </m:e>
          <m:sub>
            <m:r>
              <w:rPr>
                <w:rFonts w:ascii="Cambria Math" w:hAnsi="Cambria Math"/>
              </w:rPr>
              <m:t>i</m:t>
            </m:r>
            <m:r>
              <w:rPr>
                <w:rFonts w:ascii="Cambria Math" w:hAnsi="Cambria Math"/>
              </w:rPr>
              <m:t>=1</m:t>
            </m:r>
          </m:sub>
          <m:sup>
            <m:r>
              <w:rPr>
                <w:rFonts w:ascii="Cambria Math" w:hAnsi="Cambria Math"/>
              </w:rPr>
              <m:t>n</m:t>
            </m:r>
          </m:sup>
        </m:sSubSup>
      </m:oMath>
      <w:r>
        <w:t xml:space="preserve"> with </w:t>
      </w:r>
      <m:oMath>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p>
          <m:sSupPr>
            <m:ctrlPr>
              <w:rPr>
                <w:rFonts w:ascii="Cambria Math" w:hAnsi="Cambria Math"/>
              </w:rPr>
            </m:ctrlPr>
          </m:sSupPr>
          <m:e>
            <m:r>
              <m:rPr>
                <m:scr m:val="double-struck"/>
              </m:rPr>
              <w:rPr>
                <w:rFonts w:ascii="Cambria Math" w:hAnsi="Cambria Math"/>
              </w:rPr>
              <m:t>R</m:t>
            </m:r>
          </m:e>
          <m:sup>
            <m:r>
              <w:rPr>
                <w:rFonts w:ascii="Cambria Math" w:hAnsi="Cambria Math"/>
              </w:rPr>
              <m:t>d</m:t>
            </m:r>
          </m:sup>
        </m:sSup>
      </m:oMath>
      <w:r>
        <w:t xml:space="preserve"> and labels </w:t>
      </w: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∈{-1,+1}</m:t>
        </m:r>
      </m:oMath>
      <w:r>
        <w:t xml:space="preserve">. A hyperplane in </w:t>
      </w:r>
      <m:oMath>
        <m:sSup>
          <m:sSupPr>
            <m:ctrlPr>
              <w:rPr>
                <w:rFonts w:ascii="Cambria Math" w:hAnsi="Cambria Math"/>
              </w:rPr>
            </m:ctrlPr>
          </m:sSupPr>
          <m:e>
            <m:r>
              <m:rPr>
                <m:scr m:val="double-struck"/>
              </m:rPr>
              <w:rPr>
                <w:rFonts w:ascii="Cambria Math" w:hAnsi="Cambria Math"/>
              </w:rPr>
              <m:t>R</m:t>
            </m:r>
          </m:e>
          <m:sup>
            <m:r>
              <w:rPr>
                <w:rFonts w:ascii="Cambria Math" w:hAnsi="Cambria Math"/>
              </w:rPr>
              <m:t>d</m:t>
            </m:r>
          </m:sup>
        </m:sSup>
      </m:oMath>
      <w:r>
        <w:t xml:space="preserve"> is the set</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6C9BA117" w14:textId="77777777">
        <w:trPr>
          <w:jc w:val="center"/>
        </w:trPr>
        <w:tc>
          <w:tcPr>
            <w:tcW w:w="680" w:type="dxa"/>
            <w:vAlign w:val="center"/>
          </w:tcPr>
          <w:p w14:paraId="6BD7412C" w14:textId="77777777" w:rsidR="007D4686" w:rsidRDefault="007D4686"/>
        </w:tc>
        <w:tc>
          <w:tcPr>
            <w:tcW w:w="7427" w:type="dxa"/>
            <w:vAlign w:val="center"/>
          </w:tcPr>
          <w:p w14:paraId="3BEC27A0" w14:textId="77777777" w:rsidR="007D4686" w:rsidRDefault="00041C7A">
            <w:pPr>
              <w:spacing w:before="60" w:after="60" w:line="240" w:lineRule="auto"/>
              <w:jc w:val="center"/>
            </w:pPr>
            <m:oMathPara>
              <m:oMath>
                <m:r>
                  <w:rPr>
                    <w:rFonts w:ascii="Cambria Math" w:hAnsi="Cambria Math"/>
                  </w:rPr>
                  <m:t>H</m:t>
                </m:r>
                <m:r>
                  <w:rPr>
                    <w:rFonts w:ascii="Cambria Math" w:hAnsi="Cambria Math"/>
                  </w:rPr>
                  <m:t>={</m:t>
                </m:r>
                <m:r>
                  <w:rPr>
                    <w:rFonts w:ascii="Cambria Math" w:hAnsi="Cambria Math"/>
                  </w:rPr>
                  <m:t>x</m:t>
                </m:r>
                <m:r>
                  <w:rPr>
                    <w:rFonts w:ascii="Cambria Math" w:hAnsi="Cambria Math"/>
                  </w:rPr>
                  <m:t>∈</m:t>
                </m:r>
                <m:sSup>
                  <m:sSupPr>
                    <m:ctrlPr>
                      <w:rPr>
                        <w:rFonts w:ascii="Cambria Math" w:hAnsi="Cambria Math"/>
                      </w:rPr>
                    </m:ctrlPr>
                  </m:sSupPr>
                  <m:e>
                    <m:r>
                      <m:rPr>
                        <m:scr m:val="double-struck"/>
                      </m:rPr>
                      <w:rPr>
                        <w:rFonts w:ascii="Cambria Math" w:hAnsi="Cambria Math"/>
                      </w:rPr>
                      <m:t>R</m:t>
                    </m:r>
                  </m:e>
                  <m:sup>
                    <m:r>
                      <w:rPr>
                        <w:rFonts w:ascii="Cambria Math" w:hAnsi="Cambria Math"/>
                      </w:rPr>
                      <m:t>d</m:t>
                    </m:r>
                  </m:sup>
                </m:sSup>
                <m:r>
                  <w:rPr>
                    <w:rFonts w:ascii="Cambria Math" w:hAnsi="Cambria Math"/>
                  </w:rPr>
                  <m:t>:</m:t>
                </m:r>
                <m:r>
                  <m:rPr>
                    <m:nor/>
                  </m:rPr>
                  <m:t xml:space="preserve"> </m:t>
                </m:r>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b</m:t>
                </m:r>
                <m:r>
                  <w:rPr>
                    <w:rFonts w:ascii="Cambria Math" w:hAnsi="Cambria Math"/>
                  </w:rPr>
                  <m:t>=0}</m:t>
                </m:r>
              </m:oMath>
            </m:oMathPara>
          </w:p>
        </w:tc>
        <w:tc>
          <w:tcPr>
            <w:tcW w:w="680" w:type="dxa"/>
            <w:vAlign w:val="center"/>
          </w:tcPr>
          <w:p w14:paraId="6DB8FBAA" w14:textId="77777777" w:rsidR="007D4686" w:rsidRDefault="00041C7A">
            <w:pPr>
              <w:spacing w:after="0"/>
              <w:jc w:val="right"/>
            </w:pPr>
            <w:r>
              <w:t>(3.4)</w:t>
            </w:r>
          </w:p>
        </w:tc>
      </w:tr>
    </w:tbl>
    <w:p w14:paraId="297FE4C5" w14:textId="77777777" w:rsidR="007D4686" w:rsidRDefault="007D4686">
      <w:pPr>
        <w:spacing w:after="0" w:line="144" w:lineRule="auto"/>
      </w:pPr>
    </w:p>
    <w:p w14:paraId="2A782552" w14:textId="77777777" w:rsidR="007D4686" w:rsidRDefault="00041C7A">
      <w:pPr>
        <w:keepNext/>
      </w:pPr>
      <w:r>
        <w:t xml:space="preserve">where </w:t>
      </w:r>
      <m:oMath>
        <m:r>
          <w:rPr>
            <w:rFonts w:ascii="Cambria Math" w:hAnsi="Cambria Math"/>
          </w:rPr>
          <m:t>w</m:t>
        </m:r>
        <m:r>
          <w:rPr>
            <w:rFonts w:ascii="Cambria Math" w:hAnsi="Cambria Math"/>
          </w:rPr>
          <m:t>∈</m:t>
        </m:r>
        <m:sSup>
          <m:sSupPr>
            <m:ctrlPr>
              <w:rPr>
                <w:rFonts w:ascii="Cambria Math" w:hAnsi="Cambria Math"/>
              </w:rPr>
            </m:ctrlPr>
          </m:sSupPr>
          <m:e>
            <m:r>
              <m:rPr>
                <m:scr m:val="double-struck"/>
              </m:rPr>
              <w:rPr>
                <w:rFonts w:ascii="Cambria Math" w:hAnsi="Cambria Math"/>
              </w:rPr>
              <m:t>R</m:t>
            </m:r>
          </m:e>
          <m:sup>
            <m:r>
              <w:rPr>
                <w:rFonts w:ascii="Cambria Math" w:hAnsi="Cambria Math"/>
              </w:rPr>
              <m:t>d</m:t>
            </m:r>
          </m:sup>
        </m:sSup>
      </m:oMath>
      <w:r>
        <w:t xml:space="preserve"> is the normal vector and </w:t>
      </w:r>
      <m:oMath>
        <m:r>
          <w:rPr>
            <w:rFonts w:ascii="Cambria Math" w:hAnsi="Cambria Math"/>
          </w:rPr>
          <m:t>b</m:t>
        </m:r>
        <m:r>
          <m:rPr>
            <m:scr m:val="double-struck"/>
          </m:rPr>
          <w:rPr>
            <w:rFonts w:ascii="Cambria Math" w:hAnsi="Cambria Math"/>
          </w:rPr>
          <m:t>∈R</m:t>
        </m:r>
      </m:oMath>
      <w:r>
        <w:t xml:space="preserve"> the bias. A new point is classified by the sign of </w:t>
      </w:r>
      <m:oMath>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b</m:t>
        </m:r>
      </m:oMath>
      <w:r>
        <w:t xml:space="preserve">. To measure how far a point lies from </w:t>
      </w:r>
      <m:oMath>
        <m:r>
          <w:rPr>
            <w:rFonts w:ascii="Cambria Math" w:hAnsi="Cambria Math"/>
          </w:rPr>
          <m:t>H</m:t>
        </m:r>
      </m:oMath>
      <w:r>
        <w:t xml:space="preserve">, write any </w:t>
      </w:r>
      <m:oMath>
        <m:r>
          <w:rPr>
            <w:rFonts w:ascii="Cambria Math" w:hAnsi="Cambria Math"/>
          </w:rPr>
          <m:t>x</m:t>
        </m:r>
      </m:oMath>
      <w:r>
        <w:t xml:space="preserve"> as </w:t>
      </w:r>
      <m:oMath>
        <m:r>
          <w:rPr>
            <w:rFonts w:ascii="Cambria Math" w:hAnsi="Cambria Math"/>
          </w:rPr>
          <m:t>x</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H</m:t>
            </m:r>
          </m:sub>
        </m:sSub>
        <m:r>
          <w:rPr>
            <w:rFonts w:ascii="Cambria Math" w:hAnsi="Cambria Math"/>
          </w:rPr>
          <m:t>+</m:t>
        </m:r>
        <m:r>
          <w:rPr>
            <w:rFonts w:ascii="Cambria Math" w:hAnsi="Cambria Math"/>
          </w:rPr>
          <m:t>r</m:t>
        </m:r>
        <m:r>
          <w:rPr>
            <w:rFonts w:ascii="Cambria Math" w:hAnsi="Cambria Math"/>
          </w:rPr>
          <m:t>w</m:t>
        </m:r>
        <m:r>
          <w:rPr>
            <w:rFonts w:ascii="Cambria Math" w:hAnsi="Cambria Math"/>
          </w:rPr>
          <m:t>/‖</m:t>
        </m:r>
        <m:r>
          <w:rPr>
            <w:rFonts w:ascii="Cambria Math" w:hAnsi="Cambria Math"/>
          </w:rPr>
          <m:t>w</m:t>
        </m:r>
        <m:r>
          <w:rPr>
            <w:rFonts w:ascii="Cambria Math" w:hAnsi="Cambria Math"/>
          </w:rPr>
          <m:t>‖</m:t>
        </m:r>
      </m:oMath>
      <w:r>
        <w:t xml:space="preserve"> with </w:t>
      </w:r>
      <m:oMath>
        <m:sSub>
          <m:sSubPr>
            <m:ctrlPr>
              <w:rPr>
                <w:rFonts w:ascii="Cambria Math" w:hAnsi="Cambria Math"/>
              </w:rPr>
            </m:ctrlPr>
          </m:sSubPr>
          <m:e>
            <m:r>
              <w:rPr>
                <w:rFonts w:ascii="Cambria Math" w:hAnsi="Cambria Math"/>
              </w:rPr>
              <m:t>x</m:t>
            </m:r>
          </m:e>
          <m:sub>
            <m:r>
              <w:rPr>
                <w:rFonts w:ascii="Cambria Math" w:hAnsi="Cambria Math"/>
              </w:rPr>
              <m:t>H</m:t>
            </m:r>
          </m:sub>
        </m:sSub>
        <m:r>
          <w:rPr>
            <w:rFonts w:ascii="Cambria Math" w:hAnsi="Cambria Math"/>
          </w:rPr>
          <m:t>∈</m:t>
        </m:r>
        <m:r>
          <w:rPr>
            <w:rFonts w:ascii="Cambria Math" w:hAnsi="Cambria Math"/>
          </w:rPr>
          <m:t>H</m:t>
        </m:r>
      </m:oMath>
      <w:r>
        <w:t xml:space="preserve">. Since </w:t>
      </w:r>
      <m:oMath>
        <m:sSup>
          <m:sSupPr>
            <m:ctrlPr>
              <w:rPr>
                <w:rFonts w:ascii="Cambria Math" w:hAnsi="Cambria Math"/>
              </w:rPr>
            </m:ctrlPr>
          </m:sSupPr>
          <m:e>
            <m:r>
              <w:rPr>
                <w:rFonts w:ascii="Cambria Math" w:hAnsi="Cambria Math"/>
              </w:rPr>
              <m:t>w</m:t>
            </m:r>
          </m:e>
          <m:sup>
            <m:r>
              <w:rPr>
                <w:rFonts w:ascii="Cambria Math" w:hAnsi="Cambria Math"/>
              </w:rPr>
              <m:t>⊤</m:t>
            </m:r>
          </m:sup>
        </m:sSup>
        <m:sSub>
          <m:sSubPr>
            <m:ctrlPr>
              <w:rPr>
                <w:rFonts w:ascii="Cambria Math" w:hAnsi="Cambria Math"/>
              </w:rPr>
            </m:ctrlPr>
          </m:sSubPr>
          <m:e>
            <m:r>
              <w:rPr>
                <w:rFonts w:ascii="Cambria Math" w:hAnsi="Cambria Math"/>
              </w:rPr>
              <m:t>x</m:t>
            </m:r>
          </m:e>
          <m:sub>
            <m:r>
              <w:rPr>
                <w:rFonts w:ascii="Cambria Math" w:hAnsi="Cambria Math"/>
              </w:rPr>
              <m:t>H</m:t>
            </m:r>
          </m:sub>
        </m:sSub>
        <m:r>
          <w:rPr>
            <w:rFonts w:ascii="Cambria Math" w:hAnsi="Cambria Math"/>
          </w:rPr>
          <m:t>+</m:t>
        </m:r>
        <m:r>
          <w:rPr>
            <w:rFonts w:ascii="Cambria Math" w:hAnsi="Cambria Math"/>
          </w:rPr>
          <m:t>b</m:t>
        </m:r>
        <m:r>
          <w:rPr>
            <w:rFonts w:ascii="Cambria Math" w:hAnsi="Cambria Math"/>
          </w:rPr>
          <m:t>=0</m:t>
        </m:r>
      </m:oMath>
      <w:r>
        <w:t xml:space="preserve">, we obtain </w:t>
      </w:r>
      <m:oMath>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b</m:t>
        </m:r>
        <m:r>
          <w:rPr>
            <w:rFonts w:ascii="Cambria Math" w:hAnsi="Cambria Math"/>
          </w:rPr>
          <m:t>=</m:t>
        </m:r>
        <m:r>
          <w:rPr>
            <w:rFonts w:ascii="Cambria Math" w:hAnsi="Cambria Math"/>
          </w:rPr>
          <m:t>r</m:t>
        </m:r>
        <m:r>
          <w:rPr>
            <w:rFonts w:ascii="Cambria Math" w:hAnsi="Cambria Math"/>
          </w:rPr>
          <m:t>‖</m:t>
        </m:r>
        <m:r>
          <w:rPr>
            <w:rFonts w:ascii="Cambria Math" w:hAnsi="Cambria Math"/>
          </w:rPr>
          <m:t>w</m:t>
        </m:r>
        <m:r>
          <w:rPr>
            <w:rFonts w:ascii="Cambria Math" w:hAnsi="Cambria Math"/>
          </w:rPr>
          <m:t>‖</m:t>
        </m:r>
      </m:oMath>
      <w:r>
        <w:t xml:space="preserve">, and hence the distance of </w:t>
      </w:r>
      <m:oMath>
        <m:r>
          <w:rPr>
            <w:rFonts w:ascii="Cambria Math" w:hAnsi="Cambria Math"/>
          </w:rPr>
          <m:t>x</m:t>
        </m:r>
      </m:oMath>
      <w:r>
        <w:t xml:space="preserve"> from </w:t>
      </w:r>
      <m:oMath>
        <m:r>
          <w:rPr>
            <w:rFonts w:ascii="Cambria Math" w:hAnsi="Cambria Math"/>
          </w:rPr>
          <m:t>H</m:t>
        </m:r>
      </m:oMath>
      <w:r>
        <w:t xml:space="preserve"> is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2C06F53C" w14:textId="77777777">
        <w:trPr>
          <w:jc w:val="center"/>
        </w:trPr>
        <w:tc>
          <w:tcPr>
            <w:tcW w:w="680" w:type="dxa"/>
            <w:vAlign w:val="center"/>
          </w:tcPr>
          <w:p w14:paraId="5E3C86C4" w14:textId="77777777" w:rsidR="007D4686" w:rsidRDefault="007D4686"/>
        </w:tc>
        <w:tc>
          <w:tcPr>
            <w:tcW w:w="7427" w:type="dxa"/>
            <w:vAlign w:val="center"/>
          </w:tcPr>
          <w:p w14:paraId="530AEE16" w14:textId="77777777" w:rsidR="007D4686" w:rsidRDefault="00041C7A">
            <w:pPr>
              <w:spacing w:before="60" w:after="60" w:line="240" w:lineRule="auto"/>
              <w:jc w:val="center"/>
            </w:pPr>
            <m:oMathPara>
              <m:oMath>
                <m:r>
                  <m:rPr>
                    <m:sty m:val="p"/>
                  </m:rPr>
                  <w:rPr>
                    <w:rFonts w:ascii="Cambria Math" w:hAnsi="Cambria Math"/>
                  </w:rPr>
                  <m:t>dist</m:t>
                </m:r>
                <m:r>
                  <w:rPr>
                    <w:rFonts w:ascii="Cambria Math" w:hAnsi="Cambria Math"/>
                  </w:rPr>
                  <m:t>(</m:t>
                </m:r>
                <m:r>
                  <w:rPr>
                    <w:rFonts w:ascii="Cambria Math" w:hAnsi="Cambria Math"/>
                  </w:rPr>
                  <m:t>x</m:t>
                </m:r>
                <m:r>
                  <w:rPr>
                    <w:rFonts w:ascii="Cambria Math" w:hAnsi="Cambria Math"/>
                  </w:rPr>
                  <m:t>,</m:t>
                </m:r>
                <m:r>
                  <w:rPr>
                    <w:rFonts w:ascii="Cambria Math" w:hAnsi="Cambria Math"/>
                  </w:rPr>
                  <m:t>H</m:t>
                </m:r>
                <m:r>
                  <w:rPr>
                    <w:rFonts w:ascii="Cambria Math" w:hAnsi="Cambria Math"/>
                  </w:rPr>
                  <m:t>)=</m:t>
                </m:r>
                <m:f>
                  <m:fPr>
                    <m:ctrlPr>
                      <w:rPr>
                        <w:rFonts w:ascii="Cambria Math" w:hAnsi="Cambria Math"/>
                      </w:rPr>
                    </m:ctrlPr>
                  </m:fPr>
                  <m:num>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b</m:t>
                    </m:r>
                    <m:r>
                      <w:rPr>
                        <w:rFonts w:ascii="Cambria Math" w:hAnsi="Cambria Math"/>
                      </w:rPr>
                      <m:t>|</m:t>
                    </m:r>
                  </m:num>
                  <m:den>
                    <m:r>
                      <w:rPr>
                        <w:rFonts w:ascii="Cambria Math" w:hAnsi="Cambria Math"/>
                      </w:rPr>
                      <m:t>‖</m:t>
                    </m:r>
                    <m:r>
                      <w:rPr>
                        <w:rFonts w:ascii="Cambria Math" w:hAnsi="Cambria Math"/>
                      </w:rPr>
                      <m:t>w</m:t>
                    </m:r>
                    <m:r>
                      <w:rPr>
                        <w:rFonts w:ascii="Cambria Math" w:hAnsi="Cambria Math"/>
                      </w:rPr>
                      <m:t>‖</m:t>
                    </m:r>
                  </m:den>
                </m:f>
              </m:oMath>
            </m:oMathPara>
          </w:p>
        </w:tc>
        <w:tc>
          <w:tcPr>
            <w:tcW w:w="680" w:type="dxa"/>
            <w:vAlign w:val="center"/>
          </w:tcPr>
          <w:p w14:paraId="655C9682" w14:textId="77777777" w:rsidR="007D4686" w:rsidRDefault="00041C7A">
            <w:pPr>
              <w:spacing w:after="0"/>
              <w:jc w:val="right"/>
            </w:pPr>
            <w:r>
              <w:t>(3.5)</w:t>
            </w:r>
          </w:p>
        </w:tc>
      </w:tr>
    </w:tbl>
    <w:p w14:paraId="21FAC9E1" w14:textId="77777777" w:rsidR="007D4686" w:rsidRDefault="007D4686">
      <w:pPr>
        <w:spacing w:after="0" w:line="144" w:lineRule="auto"/>
      </w:pPr>
    </w:p>
    <w:p w14:paraId="2D1F705E" w14:textId="77777777" w:rsidR="007D4686" w:rsidRDefault="00041C7A">
      <w:pPr>
        <w:pStyle w:val="Heading3"/>
      </w:pPr>
      <w:bookmarkStart w:id="53" w:name="_Toc243305202"/>
      <w:r>
        <w:lastRenderedPageBreak/>
        <w:t>3.5.2 Hard-Margin SVM</w:t>
      </w:r>
      <w:bookmarkEnd w:id="53"/>
    </w:p>
    <w:p w14:paraId="2A267F65" w14:textId="77777777" w:rsidR="007D4686" w:rsidRDefault="00041C7A">
      <w:pPr>
        <w:keepNext/>
      </w:pPr>
      <w:r>
        <w:t>If the classes are l</w:t>
      </w:r>
      <w:r>
        <w:t xml:space="preserve">inearly separable, infinitely many hyperplanes separate them. Because </w:t>
      </w:r>
      <m:oMath>
        <m:r>
          <w:rPr>
            <w:rFonts w:ascii="Cambria Math" w:hAnsi="Cambria Math"/>
          </w:rPr>
          <m:t>(</m:t>
        </m:r>
        <m:r>
          <w:rPr>
            <w:rFonts w:ascii="Cambria Math" w:hAnsi="Cambria Math"/>
          </w:rPr>
          <m:t>w</m:t>
        </m:r>
        <m:r>
          <w:rPr>
            <w:rFonts w:ascii="Cambria Math" w:hAnsi="Cambria Math"/>
          </w:rPr>
          <m:t>,</m:t>
        </m:r>
        <m:r>
          <w:rPr>
            <w:rFonts w:ascii="Cambria Math" w:hAnsi="Cambria Math"/>
          </w:rPr>
          <m:t>b</m:t>
        </m:r>
        <m:r>
          <w:rPr>
            <w:rFonts w:ascii="Cambria Math" w:hAnsi="Cambria Math"/>
          </w:rPr>
          <m:t>)</m:t>
        </m:r>
      </m:oMath>
      <w:r>
        <w:t xml:space="preserve"> and </w:t>
      </w:r>
      <m:oMath>
        <m:r>
          <w:rPr>
            <w:rFonts w:ascii="Cambria Math" w:hAnsi="Cambria Math"/>
          </w:rPr>
          <m:t>(</m:t>
        </m:r>
        <m:r>
          <w:rPr>
            <w:rFonts w:ascii="Cambria Math" w:hAnsi="Cambria Math"/>
          </w:rPr>
          <m:t>t</m:t>
        </m:r>
        <m:r>
          <w:rPr>
            <w:rFonts w:ascii="Cambria Math" w:hAnsi="Cambria Math"/>
          </w:rPr>
          <m:t>w</m:t>
        </m:r>
        <m:r>
          <w:rPr>
            <w:rFonts w:ascii="Cambria Math" w:hAnsi="Cambria Math"/>
          </w:rPr>
          <m:t>,</m:t>
        </m:r>
        <m:r>
          <w:rPr>
            <w:rFonts w:ascii="Cambria Math" w:hAnsi="Cambria Math"/>
          </w:rPr>
          <m:t>tb</m:t>
        </m:r>
        <m:r>
          <w:rPr>
            <w:rFonts w:ascii="Cambria Math" w:hAnsi="Cambria Math"/>
          </w:rPr>
          <m:t>)</m:t>
        </m:r>
      </m:oMath>
      <w:r>
        <w:t xml:space="preserve"> describe the same hyperplane for any </w:t>
      </w:r>
      <m:oMath>
        <m:r>
          <w:rPr>
            <w:rFonts w:ascii="Cambria Math" w:hAnsi="Cambria Math"/>
          </w:rPr>
          <m:t>t</m:t>
        </m:r>
        <m:r>
          <w:rPr>
            <w:rFonts w:ascii="Cambria Math" w:hAnsi="Cambria Math"/>
          </w:rPr>
          <m:t>&gt;0</m:t>
        </m:r>
      </m:oMath>
      <w:r>
        <w:t xml:space="preserve">, we fix the scale (canonical form) by requiring </w:t>
      </w:r>
      <m:oMath>
        <m:sSub>
          <m:sSubPr>
            <m:ctrlPr>
              <w:rPr>
                <w:rFonts w:ascii="Cambria Math" w:hAnsi="Cambria Math"/>
              </w:rPr>
            </m:ctrlPr>
          </m:sSubPr>
          <m:e>
            <m:r>
              <m:rPr>
                <m:sty m:val="p"/>
              </m:rPr>
              <w:rPr>
                <w:rFonts w:ascii="Cambria Math" w:hAnsi="Cambria Math"/>
              </w:rPr>
              <m:t>min</m:t>
            </m:r>
          </m:e>
          <m:sub>
            <m:r>
              <w:rPr>
                <w:rFonts w:ascii="Cambria Math" w:hAnsi="Cambria Math"/>
              </w:rPr>
              <m:t>i</m:t>
            </m:r>
          </m:sub>
        </m:sSub>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r>
          <w:rPr>
            <w:rFonts w:ascii="Cambria Math" w:hAnsi="Cambria Math"/>
          </w:rPr>
          <m:t>b</m:t>
        </m:r>
        <m:r>
          <w:rPr>
            <w:rFonts w:ascii="Cambria Math" w:hAnsi="Cambria Math"/>
          </w:rPr>
          <m:t>|=1</m:t>
        </m:r>
      </m:oMath>
      <w:r>
        <w:t>. Correct classification of every point with this sca</w:t>
      </w:r>
      <w:r>
        <w:t>ling means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070DC1BD" w14:textId="77777777">
        <w:trPr>
          <w:jc w:val="center"/>
        </w:trPr>
        <w:tc>
          <w:tcPr>
            <w:tcW w:w="680" w:type="dxa"/>
            <w:vAlign w:val="center"/>
          </w:tcPr>
          <w:p w14:paraId="21F216D7" w14:textId="77777777" w:rsidR="007D4686" w:rsidRDefault="007D4686"/>
        </w:tc>
        <w:tc>
          <w:tcPr>
            <w:tcW w:w="7427" w:type="dxa"/>
            <w:vAlign w:val="center"/>
          </w:tcPr>
          <w:p w14:paraId="5F630514" w14:textId="77777777" w:rsidR="007D4686" w:rsidRDefault="00041C7A">
            <w:pPr>
              <w:spacing w:before="60" w:after="60" w:line="240" w:lineRule="auto"/>
              <w:jc w:val="center"/>
            </w:pPr>
            <m:oMathPara>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r>
                  <w:rPr>
                    <w:rFonts w:ascii="Cambria Math" w:hAnsi="Cambria Math"/>
                  </w:rPr>
                  <m:t>b</m:t>
                </m:r>
                <m:r>
                  <w:rPr>
                    <w:rFonts w:ascii="Cambria Math" w:hAnsi="Cambria Math"/>
                  </w:rPr>
                  <m:t>)≥1,</m:t>
                </m:r>
                <m:r>
                  <m:rPr>
                    <m:nor/>
                  </m:rPr>
                  <m:t xml:space="preserve">    </m:t>
                </m:r>
                <m:r>
                  <w:rPr>
                    <w:rFonts w:ascii="Cambria Math" w:hAnsi="Cambria Math"/>
                  </w:rPr>
                  <m:t>i</m:t>
                </m:r>
                <m:r>
                  <w:rPr>
                    <w:rFonts w:ascii="Cambria Math" w:hAnsi="Cambria Math"/>
                  </w:rPr>
                  <m:t>=1,…,</m:t>
                </m:r>
                <m:r>
                  <w:rPr>
                    <w:rFonts w:ascii="Cambria Math" w:hAnsi="Cambria Math"/>
                  </w:rPr>
                  <m:t>n</m:t>
                </m:r>
              </m:oMath>
            </m:oMathPara>
          </w:p>
        </w:tc>
        <w:tc>
          <w:tcPr>
            <w:tcW w:w="680" w:type="dxa"/>
            <w:vAlign w:val="center"/>
          </w:tcPr>
          <w:p w14:paraId="74C6BB56" w14:textId="77777777" w:rsidR="007D4686" w:rsidRDefault="00041C7A">
            <w:pPr>
              <w:spacing w:after="0"/>
              <w:jc w:val="right"/>
            </w:pPr>
            <w:r>
              <w:t>(3.6)</w:t>
            </w:r>
          </w:p>
        </w:tc>
      </w:tr>
    </w:tbl>
    <w:p w14:paraId="35CE2DED" w14:textId="77777777" w:rsidR="007D4686" w:rsidRDefault="007D4686">
      <w:pPr>
        <w:spacing w:after="0" w:line="144" w:lineRule="auto"/>
      </w:pPr>
    </w:p>
    <w:p w14:paraId="41C4B4C4" w14:textId="77777777" w:rsidR="007D4686" w:rsidRDefault="00041C7A">
      <w:pPr>
        <w:keepNext/>
      </w:pPr>
      <w:r>
        <w:t xml:space="preserve">The closest points then lie on the two parallel hyperplanes </w:t>
      </w:r>
      <m:oMath>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b</m:t>
        </m:r>
        <m:r>
          <w:rPr>
            <w:rFonts w:ascii="Cambria Math" w:hAnsi="Cambria Math"/>
          </w:rPr>
          <m:t>=±1</m:t>
        </m:r>
      </m:oMath>
      <w:r>
        <w:t xml:space="preserve">, each at distance </w:t>
      </w:r>
      <m:oMath>
        <m:r>
          <w:rPr>
            <w:rFonts w:ascii="Cambria Math" w:hAnsi="Cambria Math"/>
          </w:rPr>
          <m:t>1/‖</m:t>
        </m:r>
        <m:r>
          <w:rPr>
            <w:rFonts w:ascii="Cambria Math" w:hAnsi="Cambria Math"/>
          </w:rPr>
          <m:t>w</m:t>
        </m:r>
        <m:r>
          <w:rPr>
            <w:rFonts w:ascii="Cambria Math" w:hAnsi="Cambria Math"/>
          </w:rPr>
          <m:t>‖</m:t>
        </m:r>
      </m:oMath>
      <w:r>
        <w:t xml:space="preserve"> from </w:t>
      </w:r>
      <m:oMath>
        <m:r>
          <w:rPr>
            <w:rFonts w:ascii="Cambria Math" w:hAnsi="Cambria Math"/>
          </w:rPr>
          <m:t>H</m:t>
        </m:r>
      </m:oMath>
      <w:r>
        <w:t xml:space="preserve"> by (3.5). The </w:t>
      </w:r>
      <w:r>
        <w:rPr>
          <w:b/>
        </w:rPr>
        <w:t>margin</w:t>
      </w:r>
      <w:r>
        <w:t>, the width of the empty band between them, is therefore</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0D4FD2F0" w14:textId="77777777">
        <w:trPr>
          <w:jc w:val="center"/>
        </w:trPr>
        <w:tc>
          <w:tcPr>
            <w:tcW w:w="680" w:type="dxa"/>
            <w:vAlign w:val="center"/>
          </w:tcPr>
          <w:p w14:paraId="32578A9C" w14:textId="77777777" w:rsidR="007D4686" w:rsidRDefault="007D4686"/>
        </w:tc>
        <w:tc>
          <w:tcPr>
            <w:tcW w:w="7427" w:type="dxa"/>
            <w:vAlign w:val="center"/>
          </w:tcPr>
          <w:p w14:paraId="636D607B" w14:textId="77777777" w:rsidR="007D4686" w:rsidRDefault="00041C7A">
            <w:pPr>
              <w:spacing w:before="60" w:after="60" w:line="240" w:lineRule="auto"/>
              <w:jc w:val="center"/>
            </w:pPr>
            <m:oMathPara>
              <m:oMath>
                <m:r>
                  <w:rPr>
                    <w:rFonts w:ascii="Cambria Math" w:hAnsi="Cambria Math"/>
                  </w:rPr>
                  <m:t>ρ</m:t>
                </m:r>
                <m: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m:t>
                    </m:r>
                    <m:r>
                      <w:rPr>
                        <w:rFonts w:ascii="Cambria Math" w:hAnsi="Cambria Math"/>
                      </w:rPr>
                      <m:t>w</m:t>
                    </m:r>
                    <m:r>
                      <w:rPr>
                        <w:rFonts w:ascii="Cambria Math" w:hAnsi="Cambria Math"/>
                      </w:rPr>
                      <m:t>‖</m:t>
                    </m:r>
                  </m:den>
                </m:f>
              </m:oMath>
            </m:oMathPara>
          </w:p>
        </w:tc>
        <w:tc>
          <w:tcPr>
            <w:tcW w:w="680" w:type="dxa"/>
            <w:vAlign w:val="center"/>
          </w:tcPr>
          <w:p w14:paraId="761B3868" w14:textId="77777777" w:rsidR="007D4686" w:rsidRDefault="00041C7A">
            <w:pPr>
              <w:spacing w:after="0"/>
              <w:jc w:val="right"/>
            </w:pPr>
            <w:r>
              <w:t>(3.7)</w:t>
            </w:r>
          </w:p>
        </w:tc>
      </w:tr>
    </w:tbl>
    <w:p w14:paraId="4A5BFD0E" w14:textId="77777777" w:rsidR="007D4686" w:rsidRDefault="007D4686">
      <w:pPr>
        <w:spacing w:after="0" w:line="144" w:lineRule="auto"/>
      </w:pPr>
    </w:p>
    <w:p w14:paraId="4607E0F2" w14:textId="77777777" w:rsidR="007D4686" w:rsidRDefault="00041C7A">
      <w:pPr>
        <w:keepNext/>
      </w:pPr>
      <w:r>
        <w:t xml:space="preserve">Maximising </w:t>
      </w:r>
      <m:oMath>
        <m:r>
          <w:rPr>
            <w:rFonts w:ascii="Cambria Math" w:hAnsi="Cambria Math"/>
          </w:rPr>
          <m:t>2/‖</m:t>
        </m:r>
        <m:r>
          <w:rPr>
            <w:rFonts w:ascii="Cambria Math" w:hAnsi="Cambria Math"/>
          </w:rPr>
          <m:t>w</m:t>
        </m:r>
        <m:r>
          <w:rPr>
            <w:rFonts w:ascii="Cambria Math" w:hAnsi="Cambria Math"/>
          </w:rPr>
          <m:t>‖</m:t>
        </m:r>
      </m:oMath>
      <w:r>
        <w:t xml:space="preserve"> is equivalent to minimising </w:t>
      </w: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r>
          <w:rPr>
            <w:rFonts w:ascii="Cambria Math" w:hAnsi="Cambria Math"/>
          </w:rPr>
          <m:t>w</m:t>
        </m:r>
        <m:sSup>
          <m:sSupPr>
            <m:ctrlPr>
              <w:rPr>
                <w:rFonts w:ascii="Cambria Math" w:hAnsi="Cambria Math"/>
              </w:rPr>
            </m:ctrlPr>
          </m:sSupPr>
          <m:e>
            <m:r>
              <w:rPr>
                <w:rFonts w:ascii="Cambria Math" w:hAnsi="Cambria Math"/>
              </w:rPr>
              <m:t>‖</m:t>
            </m:r>
          </m:e>
          <m:sup>
            <m:r>
              <w:rPr>
                <w:rFonts w:ascii="Cambria Math" w:hAnsi="Cambria Math"/>
              </w:rPr>
              <m:t>2</m:t>
            </m:r>
          </m:sup>
        </m:sSup>
      </m:oMath>
      <w:r>
        <w:t>, a smooth, strictly convex function. The hard-margin SVM is thus the quadratic programme</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5E7393E8" w14:textId="77777777">
        <w:trPr>
          <w:jc w:val="center"/>
        </w:trPr>
        <w:tc>
          <w:tcPr>
            <w:tcW w:w="680" w:type="dxa"/>
            <w:vAlign w:val="center"/>
          </w:tcPr>
          <w:p w14:paraId="374D7C1B" w14:textId="77777777" w:rsidR="007D4686" w:rsidRDefault="007D4686"/>
        </w:tc>
        <w:tc>
          <w:tcPr>
            <w:tcW w:w="7427" w:type="dxa"/>
            <w:vAlign w:val="center"/>
          </w:tcPr>
          <w:p w14:paraId="329EE9A2" w14:textId="77777777" w:rsidR="007D4686" w:rsidRDefault="00041C7A">
            <w:pPr>
              <w:spacing w:before="60" w:after="60" w:line="240" w:lineRule="auto"/>
              <w:jc w:val="center"/>
            </w:pPr>
            <m:oMathPara>
              <m:oMath>
                <m:limLow>
                  <m:limLowPr>
                    <m:ctrlPr>
                      <w:rPr>
                        <w:rFonts w:ascii="Cambria Math" w:hAnsi="Cambria Math"/>
                      </w:rPr>
                    </m:ctrlPr>
                  </m:limLowPr>
                  <m:e>
                    <m:r>
                      <m:rPr>
                        <m:sty m:val="p"/>
                      </m:rPr>
                      <w:rPr>
                        <w:rFonts w:ascii="Cambria Math" w:hAnsi="Cambria Math"/>
                      </w:rPr>
                      <m:t>min</m:t>
                    </m:r>
                  </m:e>
                  <m:lim>
                    <m:r>
                      <w:rPr>
                        <w:rFonts w:ascii="Cambria Math" w:hAnsi="Cambria Math"/>
                      </w:rPr>
                      <m:t>w</m:t>
                    </m:r>
                    <m:r>
                      <w:rPr>
                        <w:rFonts w:ascii="Cambria Math" w:hAnsi="Cambria Math"/>
                      </w:rPr>
                      <m:t>,</m:t>
                    </m:r>
                    <m:r>
                      <w:rPr>
                        <w:rFonts w:ascii="Cambria Math" w:hAnsi="Cambria Math"/>
                      </w:rPr>
                      <m:t>b</m:t>
                    </m:r>
                  </m:lim>
                </m:limLow>
                <m:r>
                  <m:rPr>
                    <m:nor/>
                  </m:rPr>
                  <m:t xml:space="preserve"> </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r>
                  <w:rPr>
                    <w:rFonts w:ascii="Cambria Math" w:hAnsi="Cambria Math"/>
                  </w:rPr>
                  <m:t>w</m:t>
                </m:r>
                <m:sSup>
                  <m:sSupPr>
                    <m:ctrlPr>
                      <w:rPr>
                        <w:rFonts w:ascii="Cambria Math" w:hAnsi="Cambria Math"/>
                      </w:rPr>
                    </m:ctrlPr>
                  </m:sSupPr>
                  <m:e>
                    <m:r>
                      <w:rPr>
                        <w:rFonts w:ascii="Cambria Math" w:hAnsi="Cambria Math"/>
                      </w:rPr>
                      <m:t>‖</m:t>
                    </m:r>
                  </m:e>
                  <m:sup>
                    <m:r>
                      <w:rPr>
                        <w:rFonts w:ascii="Cambria Math" w:hAnsi="Cambria Math"/>
                      </w:rPr>
                      <m:t>2</m:t>
                    </m:r>
                  </m:sup>
                </m:sSup>
                <m:r>
                  <m:rPr>
                    <m:nor/>
                  </m:rPr>
                  <m:t xml:space="preserve">   </m:t>
                </m:r>
                <m:r>
                  <m:rPr>
                    <m:sty m:val="p"/>
                  </m:rPr>
                  <w:rPr>
                    <w:rFonts w:ascii="Cambria Math" w:hAnsi="Cambria Math"/>
                  </w:rPr>
                  <m:t>subject</m:t>
                </m:r>
                <m:r>
                  <m:rPr>
                    <m:nor/>
                  </m:rPr>
                  <m:t xml:space="preserve"> </m:t>
                </m:r>
                <m:r>
                  <m:rPr>
                    <m:sty m:val="p"/>
                  </m:rPr>
                  <w:rPr>
                    <w:rFonts w:ascii="Cambria Math" w:hAnsi="Cambria Math"/>
                  </w:rPr>
                  <m:t>to</m:t>
                </m:r>
                <m:r>
                  <m:rPr>
                    <m:nor/>
                  </m:rPr>
                  <m:t xml:space="preserve">   </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r>
                  <w:rPr>
                    <w:rFonts w:ascii="Cambria Math" w:hAnsi="Cambria Math"/>
                  </w:rPr>
                  <m:t>b</m:t>
                </m:r>
                <m:r>
                  <w:rPr>
                    <w:rFonts w:ascii="Cambria Math" w:hAnsi="Cambria Math"/>
                  </w:rPr>
                  <m:t>)≥1,</m:t>
                </m:r>
                <m:r>
                  <m:rPr>
                    <m:nor/>
                  </m:rPr>
                  <m:t xml:space="preserve">  </m:t>
                </m:r>
                <m:r>
                  <w:rPr>
                    <w:rFonts w:ascii="Cambria Math" w:hAnsi="Cambria Math"/>
                  </w:rPr>
                  <m:t>i</m:t>
                </m:r>
                <m:r>
                  <w:rPr>
                    <w:rFonts w:ascii="Cambria Math" w:hAnsi="Cambria Math"/>
                  </w:rPr>
                  <m:t>=1,…,</m:t>
                </m:r>
                <m:r>
                  <w:rPr>
                    <w:rFonts w:ascii="Cambria Math" w:hAnsi="Cambria Math"/>
                  </w:rPr>
                  <m:t>n</m:t>
                </m:r>
              </m:oMath>
            </m:oMathPara>
          </w:p>
        </w:tc>
        <w:tc>
          <w:tcPr>
            <w:tcW w:w="680" w:type="dxa"/>
            <w:vAlign w:val="center"/>
          </w:tcPr>
          <w:p w14:paraId="1575ACD1" w14:textId="77777777" w:rsidR="007D4686" w:rsidRDefault="00041C7A">
            <w:pPr>
              <w:spacing w:after="0"/>
              <w:jc w:val="right"/>
            </w:pPr>
            <w:r>
              <w:t>(3.8)</w:t>
            </w:r>
          </w:p>
        </w:tc>
      </w:tr>
    </w:tbl>
    <w:p w14:paraId="12FE1E26" w14:textId="77777777" w:rsidR="007D4686" w:rsidRDefault="007D4686">
      <w:pPr>
        <w:spacing w:after="0" w:line="144" w:lineRule="auto"/>
      </w:pPr>
    </w:p>
    <w:p w14:paraId="39D75CBD" w14:textId="77777777" w:rsidR="007D4686" w:rsidRDefault="00041C7A">
      <w:r>
        <w:t xml:space="preserve">The geometry is illustrated in Figure 9(a). The points lying exactly on the margin hyperplanes are the </w:t>
      </w:r>
      <w:r>
        <w:rPr>
          <w:b/>
        </w:rPr>
        <w:t>support vectors</w:t>
      </w:r>
      <w:r>
        <w:t>; as shown below, they alone determine the solution.</w:t>
      </w:r>
    </w:p>
    <w:p w14:paraId="160D9CB3" w14:textId="77777777" w:rsidR="007D4686" w:rsidRDefault="00041C7A">
      <w:pPr>
        <w:keepNext/>
        <w:spacing w:before="120" w:after="0" w:line="240" w:lineRule="auto"/>
        <w:jc w:val="center"/>
      </w:pPr>
      <w:r>
        <w:rPr>
          <w:noProof/>
        </w:rPr>
        <w:drawing>
          <wp:inline distT="0" distB="0" distL="0" distR="0" wp14:anchorId="27299E5F" wp14:editId="02AD6188">
            <wp:extent cx="5580000" cy="238437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vm_margin.png"/>
                    <pic:cNvPicPr/>
                  </pic:nvPicPr>
                  <pic:blipFill>
                    <a:blip r:embed="rId19"/>
                    <a:stretch>
                      <a:fillRect/>
                    </a:stretch>
                  </pic:blipFill>
                  <pic:spPr>
                    <a:xfrm>
                      <a:off x="0" y="0"/>
                      <a:ext cx="5580000" cy="2384374"/>
                    </a:xfrm>
                    <a:prstGeom prst="rect">
                      <a:avLst/>
                    </a:prstGeom>
                  </pic:spPr>
                </pic:pic>
              </a:graphicData>
            </a:graphic>
          </wp:inline>
        </w:drawing>
      </w:r>
    </w:p>
    <w:p w14:paraId="234130EF" w14:textId="66903F22" w:rsidR="007D4686" w:rsidRDefault="00041C7A">
      <w:pPr>
        <w:pStyle w:val="Caption"/>
      </w:pPr>
      <w:bookmarkStart w:id="54" w:name="_Toc243305269"/>
      <w:r>
        <w:t xml:space="preserve">Figure </w:t>
      </w:r>
      <w:r>
        <w:fldChar w:fldCharType="begin"/>
      </w:r>
      <w:r>
        <w:instrText xml:space="preserve"> SEQ Figure \* ARABIC </w:instrText>
      </w:r>
      <w:r>
        <w:fldChar w:fldCharType="separate"/>
      </w:r>
      <w:r>
        <w:rPr>
          <w:noProof/>
        </w:rPr>
        <w:t>9</w:t>
      </w:r>
      <w:r>
        <w:fldChar w:fldCharType="end"/>
      </w:r>
      <w:r>
        <w:t>: Geometry of (a) the hard-margin and (b) the soft</w:t>
      </w:r>
      <w:r>
        <w:t>-margin SVM. Circled points are support vectors</w:t>
      </w:r>
      <w:bookmarkEnd w:id="54"/>
    </w:p>
    <w:p w14:paraId="16FEF341" w14:textId="77777777" w:rsidR="007D4686" w:rsidRDefault="00041C7A">
      <w:pPr>
        <w:pStyle w:val="Heading3"/>
      </w:pPr>
      <w:bookmarkStart w:id="55" w:name="_Toc243305203"/>
      <w:r>
        <w:t>3.5.3 Soft-Margin SVM</w:t>
      </w:r>
      <w:bookmarkEnd w:id="55"/>
    </w:p>
    <w:p w14:paraId="4DC6C174" w14:textId="77777777" w:rsidR="007D4686" w:rsidRDefault="00041C7A">
      <w:pPr>
        <w:keepNext/>
      </w:pPr>
      <w:r>
        <w:t xml:space="preserve">Real sensor data overlap (as the NoGas and Perfume classes do), so a perfectly separating hyperplane may not exist. Cortes and Vapnik (1995) introduced non-negative </w:t>
      </w:r>
      <w:r>
        <w:rPr>
          <w:b/>
        </w:rPr>
        <w:t xml:space="preserve">slack </w:t>
      </w:r>
      <w:r>
        <w:rPr>
          <w:b/>
        </w:rPr>
        <w:lastRenderedPageBreak/>
        <w:t>variables</w:t>
      </w:r>
      <w:r>
        <w:t xml:space="preserve"> </w:t>
      </w:r>
      <m:oMath>
        <m:sSub>
          <m:sSubPr>
            <m:ctrlPr>
              <w:rPr>
                <w:rFonts w:ascii="Cambria Math" w:hAnsi="Cambria Math"/>
              </w:rPr>
            </m:ctrlPr>
          </m:sSubPr>
          <m:e>
            <m:r>
              <w:rPr>
                <w:rFonts w:ascii="Cambria Math" w:hAnsi="Cambria Math"/>
              </w:rPr>
              <m:t>ξ</m:t>
            </m:r>
          </m:e>
          <m:sub>
            <m:r>
              <w:rPr>
                <w:rFonts w:ascii="Cambria Math" w:hAnsi="Cambria Math"/>
              </w:rPr>
              <m:t>i</m:t>
            </m:r>
          </m:sub>
        </m:sSub>
      </m:oMath>
      <w:r>
        <w:t xml:space="preserve"> </w:t>
      </w:r>
      <w:r>
        <w:t>that allow a point to violate the margin at a cost. The soft-margin (C-SVM) primal problem is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680"/>
      </w:tblGrid>
      <w:tr w:rsidR="007D4686" w14:paraId="068B039A" w14:textId="77777777">
        <w:trPr>
          <w:jc w:val="center"/>
        </w:trPr>
        <w:tc>
          <w:tcPr>
            <w:tcW w:w="680" w:type="dxa"/>
            <w:vAlign w:val="center"/>
          </w:tcPr>
          <w:p w14:paraId="5CF86BDC" w14:textId="77777777" w:rsidR="007D4686" w:rsidRDefault="007D4686"/>
        </w:tc>
        <w:tc>
          <w:tcPr>
            <w:tcW w:w="7427" w:type="dxa"/>
            <w:vAlign w:val="center"/>
          </w:tcPr>
          <w:p w14:paraId="414EC644" w14:textId="77777777" w:rsidR="007D4686" w:rsidRDefault="00041C7A">
            <w:pPr>
              <w:spacing w:before="60" w:after="60" w:line="240" w:lineRule="auto"/>
              <w:jc w:val="center"/>
            </w:pPr>
            <m:oMathPara>
              <m:oMath>
                <m:limLow>
                  <m:limLowPr>
                    <m:ctrlPr>
                      <w:rPr>
                        <w:rFonts w:ascii="Cambria Math" w:hAnsi="Cambria Math"/>
                      </w:rPr>
                    </m:ctrlPr>
                  </m:limLowPr>
                  <m:e>
                    <m:r>
                      <m:rPr>
                        <m:sty m:val="p"/>
                      </m:rPr>
                      <w:rPr>
                        <w:rFonts w:ascii="Cambria Math" w:hAnsi="Cambria Math"/>
                      </w:rPr>
                      <m:t>min</m:t>
                    </m:r>
                  </m:e>
                  <m:lim>
                    <m:r>
                      <w:rPr>
                        <w:rFonts w:ascii="Cambria Math" w:hAnsi="Cambria Math"/>
                      </w:rPr>
                      <m:t>w</m:t>
                    </m:r>
                    <m:r>
                      <w:rPr>
                        <w:rFonts w:ascii="Cambria Math" w:hAnsi="Cambria Math"/>
                      </w:rPr>
                      <m:t>,</m:t>
                    </m:r>
                    <m:r>
                      <w:rPr>
                        <w:rFonts w:ascii="Cambria Math" w:hAnsi="Cambria Math"/>
                      </w:rPr>
                      <m:t>b</m:t>
                    </m:r>
                    <m:r>
                      <w:rPr>
                        <w:rFonts w:ascii="Cambria Math" w:hAnsi="Cambria Math"/>
                      </w:rPr>
                      <m:t>,</m:t>
                    </m:r>
                    <m:r>
                      <m:rPr>
                        <m:sty m:val="bi"/>
                      </m:rPr>
                      <w:rPr>
                        <w:rFonts w:ascii="Cambria Math" w:hAnsi="Cambria Math"/>
                      </w:rPr>
                      <m:t>ξ</m:t>
                    </m:r>
                  </m:lim>
                </m:limLow>
                <m:r>
                  <m:rPr>
                    <m:nor/>
                  </m:rPr>
                  <m:t xml:space="preserve"> </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r>
                  <w:rPr>
                    <w:rFonts w:ascii="Cambria Math" w:hAnsi="Cambria Math"/>
                  </w:rPr>
                  <m:t>w</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r>
                  <w:rPr>
                    <w:rFonts w:ascii="Cambria Math" w:hAnsi="Cambria Math"/>
                  </w:rPr>
                  <m:t>C</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ξ</m:t>
                        </m:r>
                      </m:e>
                      <m:sub>
                        <m:r>
                          <w:rPr>
                            <w:rFonts w:ascii="Cambria Math" w:hAnsi="Cambria Math"/>
                          </w:rPr>
                          <m:t>i</m:t>
                        </m:r>
                      </m:sub>
                    </m:sSub>
                  </m:e>
                </m:nary>
              </m:oMath>
            </m:oMathPara>
          </w:p>
        </w:tc>
        <w:tc>
          <w:tcPr>
            <w:tcW w:w="680" w:type="dxa"/>
            <w:vAlign w:val="center"/>
          </w:tcPr>
          <w:p w14:paraId="0618F566" w14:textId="77777777" w:rsidR="007D4686" w:rsidRDefault="00041C7A">
            <w:pPr>
              <w:spacing w:after="0"/>
              <w:jc w:val="right"/>
            </w:pPr>
            <w:r>
              <w:t>(3.9)</w:t>
            </w:r>
          </w:p>
        </w:tc>
      </w:tr>
    </w:tbl>
    <w:p w14:paraId="1E15F19B"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4103B755" w14:textId="77777777">
        <w:trPr>
          <w:jc w:val="center"/>
        </w:trPr>
        <w:tc>
          <w:tcPr>
            <w:tcW w:w="680" w:type="dxa"/>
            <w:vAlign w:val="center"/>
          </w:tcPr>
          <w:p w14:paraId="4AE285CC" w14:textId="77777777" w:rsidR="007D4686" w:rsidRDefault="007D4686"/>
        </w:tc>
        <w:tc>
          <w:tcPr>
            <w:tcW w:w="7427" w:type="dxa"/>
            <w:vAlign w:val="center"/>
          </w:tcPr>
          <w:p w14:paraId="6F33CFAE" w14:textId="77777777" w:rsidR="007D4686" w:rsidRDefault="00041C7A">
            <w:pPr>
              <w:spacing w:before="60" w:after="60" w:line="240" w:lineRule="auto"/>
              <w:jc w:val="center"/>
            </w:pPr>
            <m:oMathPara>
              <m:oMath>
                <m:r>
                  <m:rPr>
                    <m:sty m:val="p"/>
                  </m:rPr>
                  <w:rPr>
                    <w:rFonts w:ascii="Cambria Math" w:hAnsi="Cambria Math"/>
                  </w:rPr>
                  <m:t>subject</m:t>
                </m:r>
                <m:r>
                  <m:rPr>
                    <m:nor/>
                  </m:rPr>
                  <m:t xml:space="preserve"> </m:t>
                </m:r>
                <m:r>
                  <m:rPr>
                    <m:sty m:val="p"/>
                  </m:rPr>
                  <w:rPr>
                    <w:rFonts w:ascii="Cambria Math" w:hAnsi="Cambria Math"/>
                  </w:rPr>
                  <m:t>to</m:t>
                </m:r>
                <m:r>
                  <m:rPr>
                    <m:nor/>
                  </m:rPr>
                  <m:t xml:space="preserve">   </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ϕ</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r>
                  <w:rPr>
                    <w:rFonts w:ascii="Cambria Math" w:hAnsi="Cambria Math"/>
                  </w:rPr>
                  <m:t>b</m:t>
                </m:r>
                <m:r>
                  <w:rPr>
                    <w:rFonts w:ascii="Cambria Math" w:hAnsi="Cambria Math"/>
                  </w:rPr>
                  <m:t>)≥1-</m:t>
                </m:r>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m:t>
                </m:r>
                <m:r>
                  <m:rPr>
                    <m:nor/>
                  </m:rPr>
                  <m:t xml:space="preserve">   </m:t>
                </m:r>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≥0,</m:t>
                </m:r>
                <m:r>
                  <m:rPr>
                    <m:nor/>
                  </m:rPr>
                  <m:t xml:space="preserve">  </m:t>
                </m:r>
                <m:r>
                  <w:rPr>
                    <w:rFonts w:ascii="Cambria Math" w:hAnsi="Cambria Math"/>
                  </w:rPr>
                  <m:t>i</m:t>
                </m:r>
                <m:r>
                  <w:rPr>
                    <w:rFonts w:ascii="Cambria Math" w:hAnsi="Cambria Math"/>
                  </w:rPr>
                  <m:t>=1,…,</m:t>
                </m:r>
                <m:r>
                  <w:rPr>
                    <w:rFonts w:ascii="Cambria Math" w:hAnsi="Cambria Math"/>
                  </w:rPr>
                  <m:t>n</m:t>
                </m:r>
              </m:oMath>
            </m:oMathPara>
          </w:p>
        </w:tc>
        <w:tc>
          <w:tcPr>
            <w:tcW w:w="680" w:type="dxa"/>
            <w:vAlign w:val="center"/>
          </w:tcPr>
          <w:p w14:paraId="31B3279E" w14:textId="77777777" w:rsidR="007D4686" w:rsidRDefault="00041C7A">
            <w:pPr>
              <w:spacing w:after="0"/>
              <w:jc w:val="right"/>
            </w:pPr>
            <w:r>
              <w:t>(3.10)</w:t>
            </w:r>
          </w:p>
        </w:tc>
      </w:tr>
    </w:tbl>
    <w:p w14:paraId="469D170A" w14:textId="77777777" w:rsidR="007D4686" w:rsidRDefault="007D4686">
      <w:pPr>
        <w:spacing w:after="0" w:line="144" w:lineRule="auto"/>
      </w:pPr>
    </w:p>
    <w:p w14:paraId="1389A856" w14:textId="77777777" w:rsidR="007D4686" w:rsidRDefault="00041C7A">
      <w:pPr>
        <w:keepNext/>
      </w:pPr>
      <w:r>
        <w:t xml:space="preserve">Here </w:t>
      </w:r>
      <m:oMath>
        <m:r>
          <w:rPr>
            <w:rFonts w:ascii="Cambria Math" w:hAnsi="Cambria Math"/>
          </w:rPr>
          <m:t>ϕ</m:t>
        </m:r>
      </m:oMath>
      <w:r>
        <w:t xml:space="preserve"> is a feature map, introduced in Section 3.5.6 (for a linear SVM, </w:t>
      </w:r>
      <m:oMath>
        <m:r>
          <w:rPr>
            <w:rFonts w:ascii="Cambria Math" w:hAnsi="Cambria Math"/>
          </w:rPr>
          <m:t>ϕ</m:t>
        </m:r>
        <m:r>
          <w:rPr>
            <w:rFonts w:ascii="Cambria Math" w:hAnsi="Cambria Math"/>
          </w:rPr>
          <m:t>(</m:t>
        </m:r>
        <m:r>
          <w:rPr>
            <w:rFonts w:ascii="Cambria Math" w:hAnsi="Cambria Math"/>
          </w:rPr>
          <m:t>x</m:t>
        </m:r>
        <m:r>
          <w:rPr>
            <w:rFonts w:ascii="Cambria Math" w:hAnsi="Cambria Math"/>
          </w:rPr>
          <m:t>)=</m:t>
        </m:r>
        <m:r>
          <w:rPr>
            <w:rFonts w:ascii="Cambria Math" w:hAnsi="Cambria Math"/>
          </w:rPr>
          <m:t>x</m:t>
        </m:r>
      </m:oMath>
      <w:r>
        <w:t xml:space="preserve">). A point with </w:t>
      </w:r>
      <m:oMath>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=0</m:t>
        </m:r>
      </m:oMath>
      <w:r>
        <w:t xml:space="preserve"> lies on or outside its margin; </w:t>
      </w:r>
      <m:oMath>
        <m:r>
          <w:rPr>
            <w:rFonts w:ascii="Cambria Math" w:hAnsi="Cambria Math"/>
          </w:rPr>
          <m:t>0&lt;</m:t>
        </m:r>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≤1</m:t>
        </m:r>
      </m:oMath>
      <w:r>
        <w:t xml:space="preserve"> means it is inside the margin but correctly classified; and </w:t>
      </w:r>
      <m:oMath>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&gt;1</m:t>
        </m:r>
      </m:oMath>
      <w:r>
        <w:t xml:space="preserve"> means it is misclassified. Hence </w:t>
      </w:r>
      <m:oMath>
        <m:nary>
          <m:naryPr>
            <m:chr m:val="∑"/>
            <m:limLoc m:val="subSup"/>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ξ</m:t>
                </m:r>
              </m:e>
              <m:sub>
                <m:r>
                  <w:rPr>
                    <w:rFonts w:ascii="Cambria Math" w:hAnsi="Cambria Math"/>
                  </w:rPr>
                  <m:t>i</m:t>
                </m:r>
              </m:sub>
            </m:sSub>
          </m:e>
        </m:nary>
      </m:oMath>
      <w:r>
        <w:t xml:space="preserve"> is an upper</w:t>
      </w:r>
      <w:r>
        <w:t xml:space="preserve"> bound on the number of training errors. The </w:t>
      </w:r>
      <w:r>
        <w:rPr>
          <w:b/>
        </w:rPr>
        <w:t>regularisation parameter</w:t>
      </w:r>
      <w:r>
        <w:t xml:space="preserve"> </w:t>
      </w:r>
      <m:oMath>
        <m:r>
          <w:rPr>
            <w:rFonts w:ascii="Cambria Math" w:hAnsi="Cambria Math"/>
          </w:rPr>
          <m:t>C</m:t>
        </m:r>
        <m:r>
          <w:rPr>
            <w:rFonts w:ascii="Cambria Math" w:hAnsi="Cambria Math"/>
          </w:rPr>
          <m:t>&gt;0</m:t>
        </m:r>
      </m:oMath>
      <w:r>
        <w:t xml:space="preserve"> controls the trade-off: a large </w:t>
      </w:r>
      <m:oMath>
        <m:r>
          <w:rPr>
            <w:rFonts w:ascii="Cambria Math" w:hAnsi="Cambria Math"/>
          </w:rPr>
          <m:t>C</m:t>
        </m:r>
      </m:oMath>
      <w:r>
        <w:t xml:space="preserve"> penalises violations heavily and gives a narrow margin that fits the training data closely (risking over-fitting), whereas a small </w:t>
      </w:r>
      <m:oMath>
        <m:r>
          <w:rPr>
            <w:rFonts w:ascii="Cambria Math" w:hAnsi="Cambria Math"/>
          </w:rPr>
          <m:t>C</m:t>
        </m:r>
      </m:oMath>
      <w:r>
        <w:t xml:space="preserve"> gives a wide</w:t>
      </w:r>
      <w:r>
        <w:t xml:space="preserve"> margin that tolerates more errors (risking under-fitting). At the optimum </w:t>
      </w:r>
      <m:oMath>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m:t>
        </m:r>
        <m:r>
          <m:rPr>
            <m:sty m:val="p"/>
          </m:rPr>
          <w:rPr>
            <w:rFonts w:ascii="Cambria Math" w:hAnsi="Cambria Math"/>
          </w:rPr>
          <m:t>max</m:t>
        </m:r>
        <m:r>
          <w:rPr>
            <w:rFonts w:ascii="Cambria Math" w:hAnsi="Cambria Math"/>
          </w:rPr>
          <m:t>{0,1-</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oMath>
      <w:r>
        <w:t xml:space="preserve">, so the problem is equivalent to minimising the regularised </w:t>
      </w:r>
      <w:r>
        <w:rPr>
          <w:b/>
        </w:rPr>
        <w:t>hinge loss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6D350AB4" w14:textId="77777777">
        <w:trPr>
          <w:jc w:val="center"/>
        </w:trPr>
        <w:tc>
          <w:tcPr>
            <w:tcW w:w="680" w:type="dxa"/>
            <w:vAlign w:val="center"/>
          </w:tcPr>
          <w:p w14:paraId="230BAC95" w14:textId="77777777" w:rsidR="007D4686" w:rsidRDefault="007D4686"/>
        </w:tc>
        <w:tc>
          <w:tcPr>
            <w:tcW w:w="7427" w:type="dxa"/>
            <w:vAlign w:val="center"/>
          </w:tcPr>
          <w:p w14:paraId="11E89298" w14:textId="77777777" w:rsidR="007D4686" w:rsidRDefault="00041C7A">
            <w:pPr>
              <w:spacing w:before="60" w:after="60" w:line="240" w:lineRule="auto"/>
              <w:jc w:val="center"/>
            </w:pPr>
            <m:oMathPara>
              <m:oMath>
                <m:limLow>
                  <m:limLowPr>
                    <m:ctrlPr>
                      <w:rPr>
                        <w:rFonts w:ascii="Cambria Math" w:hAnsi="Cambria Math"/>
                      </w:rPr>
                    </m:ctrlPr>
                  </m:limLowPr>
                  <m:e>
                    <m:r>
                      <m:rPr>
                        <m:sty m:val="p"/>
                      </m:rPr>
                      <w:rPr>
                        <w:rFonts w:ascii="Cambria Math" w:hAnsi="Cambria Math"/>
                      </w:rPr>
                      <m:t>min</m:t>
                    </m:r>
                  </m:e>
                  <m:lim>
                    <m:r>
                      <w:rPr>
                        <w:rFonts w:ascii="Cambria Math" w:hAnsi="Cambria Math"/>
                      </w:rPr>
                      <m:t>w</m:t>
                    </m:r>
                    <m:r>
                      <w:rPr>
                        <w:rFonts w:ascii="Cambria Math" w:hAnsi="Cambria Math"/>
                      </w:rPr>
                      <m:t>,</m:t>
                    </m:r>
                    <m:r>
                      <w:rPr>
                        <w:rFonts w:ascii="Cambria Math" w:hAnsi="Cambria Math"/>
                      </w:rPr>
                      <m:t>b</m:t>
                    </m:r>
                  </m:lim>
                </m:limLow>
                <m:r>
                  <m:rPr>
                    <m:nor/>
                  </m:rPr>
                  <m:t xml:space="preserve"> </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r>
                  <w:rPr>
                    <w:rFonts w:ascii="Cambria Math" w:hAnsi="Cambria Math"/>
                  </w:rPr>
                  <m:t>w</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r>
                  <w:rPr>
                    <w:rFonts w:ascii="Cambria Math" w:hAnsi="Cambria Math"/>
                  </w:rPr>
                  <m:t>C</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r>
                      <m:rPr>
                        <m:sty m:val="p"/>
                      </m:rPr>
                      <w:rPr>
                        <w:rFonts w:ascii="Cambria Math" w:hAnsi="Cambria Math"/>
                      </w:rPr>
                      <m:t>max</m:t>
                    </m:r>
                  </m:e>
                </m:nary>
                <m:r>
                  <w:rPr>
                    <w:rFonts w:ascii="Cambria Math" w:hAnsi="Cambria Math"/>
                  </w:rPr>
                  <m:t>{0,</m:t>
                </m:r>
                <m:r>
                  <m:rPr>
                    <m:nor/>
                  </m:rPr>
                  <m:t xml:space="preserve"> </m:t>
                </m:r>
                <m:r>
                  <w:rPr>
                    <w:rFonts w:ascii="Cambria Math" w:hAnsi="Cambria Math"/>
                  </w:rPr>
                  <m:t>1-</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r>
                  <m:rPr>
                    <m:nor/>
                  </m:rPr>
                  <m:t xml:space="preserve">   </m:t>
                </m:r>
                <m:r>
                  <w:rPr>
                    <w:rFonts w:ascii="Cambria Math" w:hAnsi="Cambria Math"/>
                  </w:rPr>
                  <m:t>f</m:t>
                </m:r>
                <m:r>
                  <w:rPr>
                    <w:rFonts w:ascii="Cambria Math" w:hAnsi="Cambria Math"/>
                  </w:rPr>
                  <m:t>(</m:t>
                </m:r>
                <m:r>
                  <w:rPr>
                    <w:rFonts w:ascii="Cambria Math" w:hAnsi="Cambria Math"/>
                  </w:rPr>
                  <m:t>x</m:t>
                </m:r>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ϕ</m:t>
                </m:r>
                <m:r>
                  <w:rPr>
                    <w:rFonts w:ascii="Cambria Math" w:hAnsi="Cambria Math"/>
                  </w:rPr>
                  <m:t>(</m:t>
                </m:r>
                <m:r>
                  <w:rPr>
                    <w:rFonts w:ascii="Cambria Math" w:hAnsi="Cambria Math"/>
                  </w:rPr>
                  <m:t>x</m:t>
                </m:r>
                <m:r>
                  <w:rPr>
                    <w:rFonts w:ascii="Cambria Math" w:hAnsi="Cambria Math"/>
                  </w:rPr>
                  <m:t>)+</m:t>
                </m:r>
                <m:r>
                  <w:rPr>
                    <w:rFonts w:ascii="Cambria Math" w:hAnsi="Cambria Math"/>
                  </w:rPr>
                  <m:t>b</m:t>
                </m:r>
              </m:oMath>
            </m:oMathPara>
          </w:p>
        </w:tc>
        <w:tc>
          <w:tcPr>
            <w:tcW w:w="680" w:type="dxa"/>
            <w:vAlign w:val="center"/>
          </w:tcPr>
          <w:p w14:paraId="224C891E" w14:textId="77777777" w:rsidR="007D4686" w:rsidRDefault="00041C7A">
            <w:pPr>
              <w:spacing w:after="0"/>
              <w:jc w:val="right"/>
            </w:pPr>
            <w:r>
              <w:t>(3.11)</w:t>
            </w:r>
          </w:p>
        </w:tc>
      </w:tr>
    </w:tbl>
    <w:p w14:paraId="26E88E2F" w14:textId="77777777" w:rsidR="007D4686" w:rsidRDefault="007D4686">
      <w:pPr>
        <w:spacing w:after="0" w:line="144" w:lineRule="auto"/>
      </w:pPr>
    </w:p>
    <w:p w14:paraId="42A35F0A" w14:textId="77777777" w:rsidR="007D4686" w:rsidRDefault="00041C7A">
      <w:pPr>
        <w:pStyle w:val="Heading3"/>
      </w:pPr>
      <w:bookmarkStart w:id="56" w:name="_Toc243305204"/>
      <w:r>
        <w:t>3.5.4 The Lagrangian and the Dual Problem</w:t>
      </w:r>
      <w:bookmarkEnd w:id="56"/>
    </w:p>
    <w:p w14:paraId="1081E4CB" w14:textId="77777777" w:rsidR="007D4686" w:rsidRDefault="00041C7A">
      <w:pPr>
        <w:keepNext/>
      </w:pPr>
      <w:r>
        <w:t xml:space="preserve">The primal problem is solved through its dual. Introducing Lagrange multipliers </w:t>
      </w:r>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≥0</m:t>
        </m:r>
      </m:oMath>
      <w:r>
        <w:t xml:space="preserve"> for the margin constraints and </w:t>
      </w:r>
      <m:oMath>
        <m:sSub>
          <m:sSubPr>
            <m:ctrlPr>
              <w:rPr>
                <w:rFonts w:ascii="Cambria Math" w:hAnsi="Cambria Math"/>
              </w:rPr>
            </m:ctrlPr>
          </m:sSubPr>
          <m:e>
            <m:r>
              <w:rPr>
                <w:rFonts w:ascii="Cambria Math" w:hAnsi="Cambria Math"/>
              </w:rPr>
              <m:t>μ</m:t>
            </m:r>
          </m:e>
          <m:sub>
            <m:r>
              <w:rPr>
                <w:rFonts w:ascii="Cambria Math" w:hAnsi="Cambria Math"/>
              </w:rPr>
              <m:t>i</m:t>
            </m:r>
          </m:sub>
        </m:sSub>
        <m:r>
          <w:rPr>
            <w:rFonts w:ascii="Cambria Math" w:hAnsi="Cambria Math"/>
          </w:rPr>
          <m:t>≥0</m:t>
        </m:r>
      </m:oMath>
      <w:r>
        <w:t xml:space="preserve"> for </w:t>
      </w:r>
      <m:oMath>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≥0</m:t>
        </m:r>
      </m:oMath>
      <w:r>
        <w:t>, the Lagrangian is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B12EFC9" w14:textId="77777777">
        <w:trPr>
          <w:jc w:val="center"/>
        </w:trPr>
        <w:tc>
          <w:tcPr>
            <w:tcW w:w="680" w:type="dxa"/>
            <w:vAlign w:val="center"/>
          </w:tcPr>
          <w:p w14:paraId="6232F146" w14:textId="77777777" w:rsidR="007D4686" w:rsidRDefault="007D4686"/>
        </w:tc>
        <w:tc>
          <w:tcPr>
            <w:tcW w:w="7427" w:type="dxa"/>
            <w:vAlign w:val="center"/>
          </w:tcPr>
          <w:p w14:paraId="575EE6BE" w14:textId="77777777" w:rsidR="007D4686" w:rsidRDefault="00041C7A">
            <w:pPr>
              <w:spacing w:before="60" w:after="60" w:line="240" w:lineRule="auto"/>
              <w:jc w:val="center"/>
            </w:pPr>
            <m:oMathPara>
              <m:oMath>
                <m:r>
                  <m:rPr>
                    <m:scr m:val="script"/>
                  </m:rPr>
                  <w:rPr>
                    <w:rFonts w:ascii="Cambria Math" w:hAnsi="Cambria Math"/>
                  </w:rPr>
                  <m:t>L</m:t>
                </m:r>
                <m:r>
                  <w:rPr>
                    <w:rFonts w:ascii="Cambria Math" w:hAnsi="Cambria Math"/>
                  </w:rPr>
                  <m:t>(</m:t>
                </m:r>
                <m:r>
                  <w:rPr>
                    <w:rFonts w:ascii="Cambria Math" w:hAnsi="Cambria Math"/>
                  </w:rPr>
                  <m:t>w</m:t>
                </m:r>
                <m:r>
                  <w:rPr>
                    <w:rFonts w:ascii="Cambria Math" w:hAnsi="Cambria Math"/>
                  </w:rPr>
                  <m:t>,</m:t>
                </m:r>
                <m:r>
                  <w:rPr>
                    <w:rFonts w:ascii="Cambria Math" w:hAnsi="Cambria Math"/>
                  </w:rPr>
                  <m:t>b</m:t>
                </m:r>
                <m:r>
                  <w:rPr>
                    <w:rFonts w:ascii="Cambria Math" w:hAnsi="Cambria Math"/>
                  </w:rPr>
                  <m:t>,</m:t>
                </m:r>
                <m:r>
                  <m:rPr>
                    <m:sty m:val="bi"/>
                  </m:rPr>
                  <w:rPr>
                    <w:rFonts w:ascii="Cambria Math" w:hAnsi="Cambria Math"/>
                  </w:rPr>
                  <m:t>ξ</m:t>
                </m:r>
                <m:r>
                  <w:rPr>
                    <w:rFonts w:ascii="Cambria Math" w:hAnsi="Cambria Math"/>
                  </w:rPr>
                  <m:t>,</m:t>
                </m:r>
                <m:r>
                  <m:rPr>
                    <m:sty m:val="bi"/>
                  </m:rPr>
                  <w:rPr>
                    <w:rFonts w:ascii="Cambria Math" w:hAnsi="Cambria Math"/>
                  </w:rPr>
                  <m:t>α</m:t>
                </m:r>
                <m:r>
                  <w:rPr>
                    <w:rFonts w:ascii="Cambria Math" w:hAnsi="Cambria Math"/>
                  </w:rPr>
                  <m:t>,</m:t>
                </m:r>
                <m:r>
                  <m:rPr>
                    <m:sty m:val="bi"/>
                  </m:rPr>
                  <w:rPr>
                    <w:rFonts w:ascii="Cambria Math" w:hAnsi="Cambria Math"/>
                  </w:rPr>
                  <m:t>μ</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r>
                  <w:rPr>
                    <w:rFonts w:ascii="Cambria Math" w:hAnsi="Cambria Math"/>
                  </w:rPr>
                  <m:t>w</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r>
                  <w:rPr>
                    <w:rFonts w:ascii="Cambria Math" w:hAnsi="Cambria Math"/>
                  </w:rPr>
                  <m:t>C</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ξ</m:t>
                        </m:r>
                      </m:e>
                      <m:sub>
                        <m:r>
                          <w:rPr>
                            <w:rFonts w:ascii="Cambria Math" w:hAnsi="Cambria Math"/>
                          </w:rPr>
                          <m:t>i</m:t>
                        </m:r>
                      </m:sub>
                    </m:sSub>
                  </m:e>
                </m:nary>
              </m:oMath>
            </m:oMathPara>
          </w:p>
          <w:p w14:paraId="6EC6D878" w14:textId="77777777" w:rsidR="007D4686" w:rsidRDefault="00041C7A">
            <w:pPr>
              <w:spacing w:before="60" w:after="60" w:line="240" w:lineRule="auto"/>
              <w:jc w:val="center"/>
            </w:pPr>
            <m:oMathPara>
              <m:oMath>
                <m:r>
                  <w:rPr>
                    <w:rFonts w:ascii="Cambria Math" w:hAnsi="Cambria Math"/>
                  </w:rPr>
                  <m:t>-</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ϕ</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r>
                      <w:rPr>
                        <w:rFonts w:ascii="Cambria Math" w:hAnsi="Cambria Math"/>
                      </w:rPr>
                      <m:t>b</m:t>
                    </m:r>
                    <m:r>
                      <w:rPr>
                        <w:rFonts w:ascii="Cambria Math" w:hAnsi="Cambria Math"/>
                      </w:rPr>
                      <m:t>)</m:t>
                    </m:r>
                  </m:e>
                </m:nary>
                <m:r>
                  <w:rPr>
                    <w:rFonts w:ascii="Cambria Math" w:hAnsi="Cambria Math"/>
                  </w:rPr>
                  <m:t>-1+</m:t>
                </m:r>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μ</m:t>
                        </m:r>
                      </m:e>
                      <m:sub>
                        <m:r>
                          <w:rPr>
                            <w:rFonts w:ascii="Cambria Math" w:hAnsi="Cambria Math"/>
                          </w:rPr>
                          <m:t>i</m:t>
                        </m:r>
                      </m:sub>
                    </m:sSub>
                    <m:sSub>
                      <m:sSubPr>
                        <m:ctrlPr>
                          <w:rPr>
                            <w:rFonts w:ascii="Cambria Math" w:hAnsi="Cambria Math"/>
                          </w:rPr>
                        </m:ctrlPr>
                      </m:sSubPr>
                      <m:e>
                        <m:r>
                          <w:rPr>
                            <w:rFonts w:ascii="Cambria Math" w:hAnsi="Cambria Math"/>
                          </w:rPr>
                          <m:t>ξ</m:t>
                        </m:r>
                      </m:e>
                      <m:sub>
                        <m:r>
                          <w:rPr>
                            <w:rFonts w:ascii="Cambria Math" w:hAnsi="Cambria Math"/>
                          </w:rPr>
                          <m:t>i</m:t>
                        </m:r>
                      </m:sub>
                    </m:sSub>
                  </m:e>
                </m:nary>
              </m:oMath>
            </m:oMathPara>
          </w:p>
        </w:tc>
        <w:tc>
          <w:tcPr>
            <w:tcW w:w="680" w:type="dxa"/>
            <w:vAlign w:val="center"/>
          </w:tcPr>
          <w:p w14:paraId="5D6B5E71" w14:textId="77777777" w:rsidR="007D4686" w:rsidRDefault="00041C7A">
            <w:pPr>
              <w:spacing w:after="0"/>
              <w:jc w:val="right"/>
            </w:pPr>
            <w:r>
              <w:t>(3.12)</w:t>
            </w:r>
          </w:p>
        </w:tc>
      </w:tr>
    </w:tbl>
    <w:p w14:paraId="2085F0F3" w14:textId="77777777" w:rsidR="007D4686" w:rsidRDefault="007D4686">
      <w:pPr>
        <w:spacing w:after="0" w:line="144" w:lineRule="auto"/>
      </w:pPr>
    </w:p>
    <w:p w14:paraId="4D7968BA" w14:textId="77777777" w:rsidR="007D4686" w:rsidRDefault="00041C7A">
      <w:pPr>
        <w:keepNext/>
      </w:pPr>
      <w:r>
        <w:t>At the optimum the Lagrangian is stationary with respect to the primal variables: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31744D1B" w14:textId="77777777">
        <w:trPr>
          <w:jc w:val="center"/>
        </w:trPr>
        <w:tc>
          <w:tcPr>
            <w:tcW w:w="680" w:type="dxa"/>
            <w:vAlign w:val="center"/>
          </w:tcPr>
          <w:p w14:paraId="45B3883A" w14:textId="77777777" w:rsidR="007D4686" w:rsidRDefault="007D4686"/>
        </w:tc>
        <w:tc>
          <w:tcPr>
            <w:tcW w:w="7427" w:type="dxa"/>
            <w:vAlign w:val="center"/>
          </w:tcPr>
          <w:p w14:paraId="137DFF0D" w14:textId="77777777" w:rsidR="007D4686" w:rsidRDefault="00041C7A">
            <w:pPr>
              <w:spacing w:before="60" w:after="60" w:line="240" w:lineRule="auto"/>
              <w:jc w:val="center"/>
            </w:pPr>
            <m:oMathPara>
              <m:oMath>
                <m:f>
                  <m:fPr>
                    <m:ctrlPr>
                      <w:rPr>
                        <w:rFonts w:ascii="Cambria Math" w:hAnsi="Cambria Math"/>
                      </w:rPr>
                    </m:ctrlPr>
                  </m:fPr>
                  <m:num>
                    <m:r>
                      <w:rPr>
                        <w:rFonts w:ascii="Cambria Math" w:hAnsi="Cambria Math"/>
                      </w:rPr>
                      <m:t>∂</m:t>
                    </m:r>
                    <m:r>
                      <m:rPr>
                        <m:scr m:val="script"/>
                      </m:rPr>
                      <w:rPr>
                        <w:rFonts w:ascii="Cambria Math" w:hAnsi="Cambria Math"/>
                      </w:rPr>
                      <m:t>L</m:t>
                    </m:r>
                  </m:num>
                  <m:den>
                    <m:r>
                      <w:rPr>
                        <w:rFonts w:ascii="Cambria Math" w:hAnsi="Cambria Math"/>
                      </w:rPr>
                      <m:t>∂</m:t>
                    </m:r>
                    <m:r>
                      <w:rPr>
                        <w:rFonts w:ascii="Cambria Math" w:hAnsi="Cambria Math"/>
                      </w:rPr>
                      <m:t>w</m:t>
                    </m:r>
                  </m:den>
                </m:f>
                <m:r>
                  <w:rPr>
                    <w:rFonts w:ascii="Cambria Math" w:hAnsi="Cambria Math"/>
                  </w:rPr>
                  <m:t>=</m:t>
                </m:r>
                <m:r>
                  <m:rPr>
                    <m:sty m:val="b"/>
                  </m:rPr>
                  <w:rPr>
                    <w:rFonts w:ascii="Cambria Math" w:hAnsi="Cambria Math"/>
                  </w:rPr>
                  <m:t>0</m:t>
                </m:r>
                <m:r>
                  <m:rPr>
                    <m:nor/>
                  </m:rPr>
                  <m:t xml:space="preserve">  </m:t>
                </m:r>
                <m:r>
                  <w:rPr>
                    <w:rFonts w:ascii="Cambria Math" w:hAnsi="Cambria Math"/>
                  </w:rPr>
                  <m:t>⇒</m:t>
                </m:r>
                <m:r>
                  <m:rPr>
                    <m:nor/>
                  </m:rPr>
                  <m:t xml:space="preserve">  </m:t>
                </m:r>
                <m:r>
                  <w:rPr>
                    <w:rFonts w:ascii="Cambria Math" w:hAnsi="Cambria Math"/>
                  </w:rPr>
                  <m:t>w</m:t>
                </m:r>
                <m:r>
                  <w:rPr>
                    <w:rFonts w:ascii="Cambria Math" w:hAnsi="Cambria Math"/>
                  </w:rPr>
                  <m:t>=</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ϕ</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e>
                </m:nary>
              </m:oMath>
            </m:oMathPara>
          </w:p>
        </w:tc>
        <w:tc>
          <w:tcPr>
            <w:tcW w:w="680" w:type="dxa"/>
            <w:vAlign w:val="center"/>
          </w:tcPr>
          <w:p w14:paraId="63AE515D" w14:textId="77777777" w:rsidR="007D4686" w:rsidRDefault="00041C7A">
            <w:pPr>
              <w:spacing w:after="0"/>
              <w:jc w:val="right"/>
            </w:pPr>
            <w:r>
              <w:t>(3.13)</w:t>
            </w:r>
          </w:p>
        </w:tc>
      </w:tr>
    </w:tbl>
    <w:p w14:paraId="55BEC300"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16A66F24" w14:textId="77777777">
        <w:trPr>
          <w:jc w:val="center"/>
        </w:trPr>
        <w:tc>
          <w:tcPr>
            <w:tcW w:w="680" w:type="dxa"/>
            <w:vAlign w:val="center"/>
          </w:tcPr>
          <w:p w14:paraId="124BA7B3" w14:textId="77777777" w:rsidR="007D4686" w:rsidRDefault="007D4686"/>
        </w:tc>
        <w:tc>
          <w:tcPr>
            <w:tcW w:w="7427" w:type="dxa"/>
            <w:vAlign w:val="center"/>
          </w:tcPr>
          <w:p w14:paraId="7B6D498D" w14:textId="77777777" w:rsidR="007D4686" w:rsidRDefault="00041C7A">
            <w:pPr>
              <w:spacing w:before="60" w:after="60" w:line="240" w:lineRule="auto"/>
              <w:jc w:val="center"/>
            </w:pPr>
            <m:oMathPara>
              <m:oMath>
                <m:f>
                  <m:fPr>
                    <m:ctrlPr>
                      <w:rPr>
                        <w:rFonts w:ascii="Cambria Math" w:hAnsi="Cambria Math"/>
                      </w:rPr>
                    </m:ctrlPr>
                  </m:fPr>
                  <m:num>
                    <m:r>
                      <w:rPr>
                        <w:rFonts w:ascii="Cambria Math" w:hAnsi="Cambria Math"/>
                      </w:rPr>
                      <m:t>∂</m:t>
                    </m:r>
                    <m:r>
                      <m:rPr>
                        <m:scr m:val="script"/>
                      </m:rPr>
                      <w:rPr>
                        <w:rFonts w:ascii="Cambria Math" w:hAnsi="Cambria Math"/>
                      </w:rPr>
                      <m:t>L</m:t>
                    </m:r>
                  </m:num>
                  <m:den>
                    <m:r>
                      <w:rPr>
                        <w:rFonts w:ascii="Cambria Math" w:hAnsi="Cambria Math"/>
                      </w:rPr>
                      <m:t>∂b</m:t>
                    </m:r>
                  </m:den>
                </m:f>
                <m:r>
                  <w:rPr>
                    <w:rFonts w:ascii="Cambria Math" w:hAnsi="Cambria Math"/>
                  </w:rPr>
                  <m:t>=0</m:t>
                </m:r>
                <m:r>
                  <m:rPr>
                    <m:nor/>
                  </m:rPr>
                  <m:t xml:space="preserve">  </m:t>
                </m:r>
                <m:r>
                  <w:rPr>
                    <w:rFonts w:ascii="Cambria Math" w:hAnsi="Cambria Math"/>
                  </w:rPr>
                  <m:t>⇒</m:t>
                </m:r>
                <m:r>
                  <m:rPr>
                    <m:nor/>
                  </m:rPr>
                  <m:t xml:space="preserve">  </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w:rPr>
                            <w:rFonts w:ascii="Cambria Math" w:hAnsi="Cambria Math"/>
                          </w:rPr>
                          <m:t>y</m:t>
                        </m:r>
                      </m:e>
                      <m:sub>
                        <m:r>
                          <w:rPr>
                            <w:rFonts w:ascii="Cambria Math" w:hAnsi="Cambria Math"/>
                          </w:rPr>
                          <m:t>i</m:t>
                        </m:r>
                      </m:sub>
                    </m:sSub>
                  </m:e>
                </m:nary>
                <m:r>
                  <w:rPr>
                    <w:rFonts w:ascii="Cambria Math" w:hAnsi="Cambria Math"/>
                  </w:rPr>
                  <m:t>=0</m:t>
                </m:r>
              </m:oMath>
            </m:oMathPara>
          </w:p>
        </w:tc>
        <w:tc>
          <w:tcPr>
            <w:tcW w:w="680" w:type="dxa"/>
            <w:vAlign w:val="center"/>
          </w:tcPr>
          <w:p w14:paraId="2AABAA06" w14:textId="77777777" w:rsidR="007D4686" w:rsidRDefault="00041C7A">
            <w:pPr>
              <w:spacing w:after="0"/>
              <w:jc w:val="right"/>
            </w:pPr>
            <w:r>
              <w:t>(3.14)</w:t>
            </w:r>
          </w:p>
        </w:tc>
      </w:tr>
    </w:tbl>
    <w:p w14:paraId="0A026C15"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CBA2335" w14:textId="77777777">
        <w:trPr>
          <w:jc w:val="center"/>
        </w:trPr>
        <w:tc>
          <w:tcPr>
            <w:tcW w:w="680" w:type="dxa"/>
            <w:vAlign w:val="center"/>
          </w:tcPr>
          <w:p w14:paraId="19F9175B" w14:textId="77777777" w:rsidR="007D4686" w:rsidRDefault="007D4686"/>
        </w:tc>
        <w:tc>
          <w:tcPr>
            <w:tcW w:w="7427" w:type="dxa"/>
            <w:vAlign w:val="center"/>
          </w:tcPr>
          <w:p w14:paraId="0401BA9B" w14:textId="77777777" w:rsidR="007D4686" w:rsidRDefault="00041C7A">
            <w:pPr>
              <w:spacing w:before="60" w:after="60" w:line="240" w:lineRule="auto"/>
              <w:jc w:val="center"/>
            </w:pPr>
            <m:oMathPara>
              <m:oMath>
                <m:f>
                  <m:fPr>
                    <m:ctrlPr>
                      <w:rPr>
                        <w:rFonts w:ascii="Cambria Math" w:hAnsi="Cambria Math"/>
                      </w:rPr>
                    </m:ctrlPr>
                  </m:fPr>
                  <m:num>
                    <m:r>
                      <w:rPr>
                        <w:rFonts w:ascii="Cambria Math" w:hAnsi="Cambria Math"/>
                      </w:rPr>
                      <m:t>∂</m:t>
                    </m:r>
                    <m:r>
                      <m:rPr>
                        <m:scr m:val="script"/>
                      </m:rPr>
                      <w:rPr>
                        <w:rFonts w:ascii="Cambria Math" w:hAnsi="Cambria Math"/>
                      </w:rPr>
                      <m:t>L</m:t>
                    </m:r>
                  </m:num>
                  <m:den>
                    <m: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i</m:t>
                        </m:r>
                      </m:sub>
                    </m:sSub>
                  </m:den>
                </m:f>
                <m:r>
                  <w:rPr>
                    <w:rFonts w:ascii="Cambria Math" w:hAnsi="Cambria Math"/>
                  </w:rPr>
                  <m:t>=0</m:t>
                </m:r>
                <m:r>
                  <m:rPr>
                    <m:nor/>
                  </m:rPr>
                  <m:t xml:space="preserve">  </m:t>
                </m:r>
                <m:r>
                  <w:rPr>
                    <w:rFonts w:ascii="Cambria Math" w:hAnsi="Cambria Math"/>
                  </w:rPr>
                  <m:t>⇒</m:t>
                </m:r>
                <m:r>
                  <m:rPr>
                    <m:nor/>
                  </m:rPr>
                  <m:t xml:space="preserve">  </m:t>
                </m:r>
                <m:r>
                  <w:rPr>
                    <w:rFonts w:ascii="Cambria Math" w:hAnsi="Cambria Math"/>
                  </w:rPr>
                  <m:t>C</m:t>
                </m:r>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i</m:t>
                    </m:r>
                  </m:sub>
                </m:sSub>
                <m:r>
                  <w:rPr>
                    <w:rFonts w:ascii="Cambria Math" w:hAnsi="Cambria Math"/>
                  </w:rPr>
                  <m:t>=0</m:t>
                </m:r>
                <m:r>
                  <m:rPr>
                    <m:nor/>
                  </m:rPr>
                  <m:t xml:space="preserve">  </m:t>
                </m:r>
                <m:r>
                  <w:rPr>
                    <w:rFonts w:ascii="Cambria Math" w:hAnsi="Cambria Math"/>
                  </w:rPr>
                  <m:t>⇒</m:t>
                </m:r>
                <m:r>
                  <m:rPr>
                    <m:nor/>
                  </m:rPr>
                  <m:t xml:space="preserve">  </m:t>
                </m:r>
                <m:r>
                  <w:rPr>
                    <w:rFonts w:ascii="Cambria Math" w:hAnsi="Cambria Math"/>
                  </w:rPr>
                  <m:t>0≤</m:t>
                </m:r>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r>
                  <w:rPr>
                    <w:rFonts w:ascii="Cambria Math" w:hAnsi="Cambria Math"/>
                  </w:rPr>
                  <m:t>C</m:t>
                </m:r>
              </m:oMath>
            </m:oMathPara>
          </w:p>
        </w:tc>
        <w:tc>
          <w:tcPr>
            <w:tcW w:w="680" w:type="dxa"/>
            <w:vAlign w:val="center"/>
          </w:tcPr>
          <w:p w14:paraId="516076CB" w14:textId="77777777" w:rsidR="007D4686" w:rsidRDefault="00041C7A">
            <w:pPr>
              <w:spacing w:after="0"/>
              <w:jc w:val="right"/>
            </w:pPr>
            <w:r>
              <w:t>(3.15)</w:t>
            </w:r>
          </w:p>
        </w:tc>
      </w:tr>
    </w:tbl>
    <w:p w14:paraId="0BE5A3D0" w14:textId="77777777" w:rsidR="007D4686" w:rsidRDefault="007D4686">
      <w:pPr>
        <w:spacing w:after="0" w:line="144" w:lineRule="auto"/>
      </w:pPr>
    </w:p>
    <w:p w14:paraId="03CA2A46" w14:textId="77777777" w:rsidR="007D4686" w:rsidRDefault="00041C7A">
      <w:pPr>
        <w:keepNext/>
      </w:pPr>
      <w:r>
        <w:t xml:space="preserve">Substituting (3.13)–(3.15) back into </w:t>
      </w:r>
      <m:oMath>
        <m:r>
          <m:rPr>
            <m:scr m:val="script"/>
          </m:rPr>
          <w:rPr>
            <w:rFonts w:ascii="Cambria Math" w:hAnsi="Cambria Math"/>
          </w:rPr>
          <m:t>L</m:t>
        </m:r>
      </m:oMath>
      <w:r>
        <w:t xml:space="preserve">, the terms in </w:t>
      </w:r>
      <m:oMath>
        <m:r>
          <w:rPr>
            <w:rFonts w:ascii="Cambria Math" w:hAnsi="Cambria Math"/>
          </w:rPr>
          <m:t>b</m:t>
        </m:r>
      </m:oMath>
      <w:r>
        <w:t xml:space="preserve"> and </w:t>
      </w:r>
      <m:oMath>
        <m:sSub>
          <m:sSubPr>
            <m:ctrlPr>
              <w:rPr>
                <w:rFonts w:ascii="Cambria Math" w:hAnsi="Cambria Math"/>
              </w:rPr>
            </m:ctrlPr>
          </m:sSubPr>
          <m:e>
            <m:r>
              <w:rPr>
                <w:rFonts w:ascii="Cambria Math" w:hAnsi="Cambria Math"/>
              </w:rPr>
              <m:t>ξ</m:t>
            </m:r>
          </m:e>
          <m:sub>
            <m:r>
              <w:rPr>
                <w:rFonts w:ascii="Cambria Math" w:hAnsi="Cambria Math"/>
              </w:rPr>
              <m:t>i</m:t>
            </m:r>
          </m:sub>
        </m:sSub>
      </m:oMath>
      <w:r>
        <w:t xml:space="preserve"> cancel and the inner products </w:t>
      </w:r>
      <m:oMath>
        <m:r>
          <w:rPr>
            <w:rFonts w:ascii="Cambria Math" w:hAnsi="Cambria Math"/>
          </w:rPr>
          <m:t>ϕ</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sSup>
          <m:sSupPr>
            <m:ctrlPr>
              <w:rPr>
                <w:rFonts w:ascii="Cambria Math" w:hAnsi="Cambria Math"/>
              </w:rPr>
            </m:ctrlPr>
          </m:sSupPr>
          <m:e>
            <m:r>
              <w:rPr>
                <w:rFonts w:ascii="Cambria Math" w:hAnsi="Cambria Math"/>
              </w:rPr>
              <m:t>)</m:t>
            </m:r>
          </m:e>
          <m:sup>
            <m:r>
              <w:rPr>
                <w:rFonts w:ascii="Cambria Math" w:hAnsi="Cambria Math"/>
              </w:rPr>
              <m:t>⊤</m:t>
            </m:r>
          </m:sup>
        </m:sSup>
        <m:r>
          <w:rPr>
            <w:rFonts w:ascii="Cambria Math" w:hAnsi="Cambria Math"/>
          </w:rPr>
          <m:t>ϕ</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r>
          <w:rPr>
            <w:rFonts w:ascii="Cambria Math" w:hAnsi="Cambria Math"/>
          </w:rPr>
          <m:t>)</m:t>
        </m:r>
      </m:oMath>
      <w:r>
        <w:t xml:space="preserve"> appear. Writing them as a kernel </w:t>
      </w:r>
      <m:oMath>
        <m:r>
          <w:rPr>
            <w:rFonts w:ascii="Cambria Math" w:hAnsi="Cambria Math"/>
          </w:rPr>
          <m:t>K</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r>
          <w:rPr>
            <w:rFonts w:ascii="Cambria Math" w:hAnsi="Cambria Math"/>
          </w:rPr>
          <m:t>)</m:t>
        </m:r>
      </m:oMath>
      <w:r>
        <w:t xml:space="preserve">, we obtain the </w:t>
      </w:r>
      <w:r>
        <w:rPr>
          <w:b/>
        </w:rPr>
        <w:t>dual problem</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3B145870" w14:textId="77777777">
        <w:trPr>
          <w:jc w:val="center"/>
        </w:trPr>
        <w:tc>
          <w:tcPr>
            <w:tcW w:w="680" w:type="dxa"/>
            <w:vAlign w:val="center"/>
          </w:tcPr>
          <w:p w14:paraId="7DC46C62" w14:textId="77777777" w:rsidR="007D4686" w:rsidRDefault="007D4686"/>
        </w:tc>
        <w:tc>
          <w:tcPr>
            <w:tcW w:w="7427" w:type="dxa"/>
            <w:vAlign w:val="center"/>
          </w:tcPr>
          <w:p w14:paraId="737EEB34" w14:textId="77777777" w:rsidR="007D4686" w:rsidRDefault="00041C7A">
            <w:pPr>
              <w:spacing w:before="60" w:after="60" w:line="240" w:lineRule="auto"/>
              <w:jc w:val="center"/>
            </w:pPr>
            <m:oMathPara>
              <m:oMath>
                <m:limLow>
                  <m:limLowPr>
                    <m:ctrlPr>
                      <w:rPr>
                        <w:rFonts w:ascii="Cambria Math" w:hAnsi="Cambria Math"/>
                      </w:rPr>
                    </m:ctrlPr>
                  </m:limLowPr>
                  <m:e>
                    <m:r>
                      <m:rPr>
                        <m:sty m:val="p"/>
                      </m:rPr>
                      <w:rPr>
                        <w:rFonts w:ascii="Cambria Math" w:hAnsi="Cambria Math"/>
                      </w:rPr>
                      <m:t>max</m:t>
                    </m:r>
                  </m:e>
                  <m:lim>
                    <m:r>
                      <m:rPr>
                        <m:sty m:val="bi"/>
                      </m:rPr>
                      <w:rPr>
                        <w:rFonts w:ascii="Cambria Math" w:hAnsi="Cambria Math"/>
                      </w:rPr>
                      <m:t>α</m:t>
                    </m:r>
                  </m:lim>
                </m:limLow>
                <m:r>
                  <m:rPr>
                    <m:nor/>
                  </m:rPr>
                  <m:t xml:space="preserve"> </m:t>
                </m:r>
                <m:r>
                  <w:rPr>
                    <w:rFonts w:ascii="Cambria Math" w:hAnsi="Cambria Math"/>
                  </w:rPr>
                  <m:t>W</m:t>
                </m:r>
                <m:r>
                  <w:rPr>
                    <w:rFonts w:ascii="Cambria Math" w:hAnsi="Cambria Math"/>
                  </w:rPr>
                  <m:t>(</m:t>
                </m:r>
                <m:r>
                  <m:rPr>
                    <m:sty m:val="bi"/>
                  </m:rPr>
                  <w:rPr>
                    <w:rFonts w:ascii="Cambria Math" w:hAnsi="Cambria Math"/>
                  </w:rPr>
                  <m:t>α</m:t>
                </m:r>
                <m:r>
                  <w:rPr>
                    <w:rFonts w:ascii="Cambria Math" w:hAnsi="Cambria Math"/>
                  </w:rPr>
                  <m:t>)=</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α</m:t>
                        </m:r>
                      </m:e>
                      <m:sub>
                        <m:r>
                          <w:rPr>
                            <w:rFonts w:ascii="Cambria Math" w:hAnsi="Cambria Math"/>
                          </w:rPr>
                          <m:t>i</m:t>
                        </m:r>
                      </m:sub>
                    </m:sSub>
                  </m:e>
                </m:nary>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nary>
                      <m:naryPr>
                        <m:chr m:val="∑"/>
                        <m:limLoc m:val="undOvr"/>
                        <m:ctrlPr>
                          <w:rPr>
                            <w:rFonts w:ascii="Cambria Math" w:hAnsi="Cambria Math"/>
                          </w:rPr>
                        </m:ctrlPr>
                      </m:naryPr>
                      <m:sub>
                        <m:r>
                          <w:rPr>
                            <w:rFonts w:ascii="Cambria Math" w:hAnsi="Cambria Math"/>
                          </w:rPr>
                          <m:t>j</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w:rPr>
                                <w:rFonts w:ascii="Cambria Math" w:hAnsi="Cambria Math"/>
                              </w:rPr>
                              <m:t>α</m:t>
                            </m:r>
                          </m:e>
                          <m:sub>
                            <m:r>
                              <w:rPr>
                                <w:rFonts w:ascii="Cambria Math" w:hAnsi="Cambria Math"/>
                              </w:rPr>
                              <m:t>j</m:t>
                            </m:r>
                          </m:sub>
                        </m:sSub>
                        <m:sSub>
                          <m:sSubPr>
                            <m:ctrlPr>
                              <w:rPr>
                                <w:rFonts w:ascii="Cambria Math" w:hAnsi="Cambria Math"/>
                              </w:rPr>
                            </m:ctrlPr>
                          </m:sSubPr>
                          <m:e>
                            <m:r>
                              <w:rPr>
                                <w:rFonts w:ascii="Cambria Math" w:hAnsi="Cambria Math"/>
                              </w:rPr>
                              <m:t>y</m:t>
                            </m:r>
                          </m:e>
                          <m:sub>
                            <m:r>
                              <w:rPr>
                                <w:rFonts w:ascii="Cambria Math" w:hAnsi="Cambria Math"/>
                              </w:rPr>
                              <m:t>i</m:t>
                            </m:r>
                          </m:sub>
                        </m:sSub>
                        <m:sSub>
                          <m:sSubPr>
                            <m:ctrlPr>
                              <w:rPr>
                                <w:rFonts w:ascii="Cambria Math" w:hAnsi="Cambria Math"/>
                              </w:rPr>
                            </m:ctrlPr>
                          </m:sSubPr>
                          <m:e>
                            <m:r>
                              <w:rPr>
                                <w:rFonts w:ascii="Cambria Math" w:hAnsi="Cambria Math"/>
                              </w:rPr>
                              <m:t>y</m:t>
                            </m:r>
                          </m:e>
                          <m:sub>
                            <m:r>
                              <w:rPr>
                                <w:rFonts w:ascii="Cambria Math" w:hAnsi="Cambria Math"/>
                              </w:rPr>
                              <m:t>j</m:t>
                            </m:r>
                          </m:sub>
                        </m:sSub>
                        <m:r>
                          <w:rPr>
                            <w:rFonts w:ascii="Cambria Math" w:hAnsi="Cambria Math"/>
                          </w:rPr>
                          <m:t>K</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e>
                    </m:nary>
                  </m:e>
                </m:nary>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r>
                  <w:rPr>
                    <w:rFonts w:ascii="Cambria Math" w:hAnsi="Cambria Math"/>
                  </w:rPr>
                  <m:t>)</m:t>
                </m:r>
              </m:oMath>
            </m:oMathPara>
          </w:p>
        </w:tc>
        <w:tc>
          <w:tcPr>
            <w:tcW w:w="680" w:type="dxa"/>
            <w:vAlign w:val="center"/>
          </w:tcPr>
          <w:p w14:paraId="6712109E" w14:textId="77777777" w:rsidR="007D4686" w:rsidRDefault="00041C7A">
            <w:pPr>
              <w:spacing w:after="0"/>
              <w:jc w:val="right"/>
            </w:pPr>
            <w:r>
              <w:t>(3.16)</w:t>
            </w:r>
          </w:p>
        </w:tc>
      </w:tr>
    </w:tbl>
    <w:p w14:paraId="16918EC4"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4E1BB2FB" w14:textId="77777777">
        <w:trPr>
          <w:jc w:val="center"/>
        </w:trPr>
        <w:tc>
          <w:tcPr>
            <w:tcW w:w="680" w:type="dxa"/>
            <w:vAlign w:val="center"/>
          </w:tcPr>
          <w:p w14:paraId="691EB304" w14:textId="77777777" w:rsidR="007D4686" w:rsidRDefault="007D4686"/>
        </w:tc>
        <w:tc>
          <w:tcPr>
            <w:tcW w:w="7427" w:type="dxa"/>
            <w:vAlign w:val="center"/>
          </w:tcPr>
          <w:p w14:paraId="59C69B09" w14:textId="77777777" w:rsidR="007D4686" w:rsidRDefault="00041C7A">
            <w:pPr>
              <w:spacing w:before="60" w:after="60" w:line="240" w:lineRule="auto"/>
              <w:jc w:val="center"/>
            </w:pPr>
            <m:oMathPara>
              <m:oMath>
                <m:r>
                  <m:rPr>
                    <m:sty m:val="p"/>
                  </m:rPr>
                  <w:rPr>
                    <w:rFonts w:ascii="Cambria Math" w:hAnsi="Cambria Math"/>
                  </w:rPr>
                  <m:t>subject</m:t>
                </m:r>
                <m:r>
                  <m:rPr>
                    <m:nor/>
                  </m:rPr>
                  <m:t xml:space="preserve"> </m:t>
                </m:r>
                <m:r>
                  <m:rPr>
                    <m:sty m:val="p"/>
                  </m:rPr>
                  <w:rPr>
                    <w:rFonts w:ascii="Cambria Math" w:hAnsi="Cambria Math"/>
                  </w:rPr>
                  <m:t>to</m:t>
                </m:r>
                <m:r>
                  <m:rPr>
                    <m:nor/>
                  </m:rPr>
                  <m:t xml:space="preserve">   </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w:rPr>
                            <w:rFonts w:ascii="Cambria Math" w:hAnsi="Cambria Math"/>
                          </w:rPr>
                          <m:t>y</m:t>
                        </m:r>
                      </m:e>
                      <m:sub>
                        <m:r>
                          <w:rPr>
                            <w:rFonts w:ascii="Cambria Math" w:hAnsi="Cambria Math"/>
                          </w:rPr>
                          <m:t>i</m:t>
                        </m:r>
                      </m:sub>
                    </m:sSub>
                  </m:e>
                </m:nary>
                <m:r>
                  <w:rPr>
                    <w:rFonts w:ascii="Cambria Math" w:hAnsi="Cambria Math"/>
                  </w:rPr>
                  <m:t>=0,</m:t>
                </m:r>
                <m:r>
                  <m:rPr>
                    <m:nor/>
                  </m:rPr>
                  <m:t xml:space="preserve">   </m:t>
                </m:r>
                <m:r>
                  <w:rPr>
                    <w:rFonts w:ascii="Cambria Math" w:hAnsi="Cambria Math"/>
                  </w:rPr>
                  <m:t>0≤</m:t>
                </m:r>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r>
                  <w:rPr>
                    <w:rFonts w:ascii="Cambria Math" w:hAnsi="Cambria Math"/>
                  </w:rPr>
                  <m:t>C</m:t>
                </m:r>
                <m:r>
                  <w:rPr>
                    <w:rFonts w:ascii="Cambria Math" w:hAnsi="Cambria Math"/>
                  </w:rPr>
                  <m:t>,</m:t>
                </m:r>
                <m:r>
                  <m:rPr>
                    <m:nor/>
                  </m:rPr>
                  <m:t xml:space="preserve">  </m:t>
                </m:r>
                <m:r>
                  <w:rPr>
                    <w:rFonts w:ascii="Cambria Math" w:hAnsi="Cambria Math"/>
                  </w:rPr>
                  <m:t>i</m:t>
                </m:r>
                <m:r>
                  <w:rPr>
                    <w:rFonts w:ascii="Cambria Math" w:hAnsi="Cambria Math"/>
                  </w:rPr>
                  <m:t>=1,…,</m:t>
                </m:r>
                <m:r>
                  <w:rPr>
                    <w:rFonts w:ascii="Cambria Math" w:hAnsi="Cambria Math"/>
                  </w:rPr>
                  <m:t>n</m:t>
                </m:r>
              </m:oMath>
            </m:oMathPara>
          </w:p>
        </w:tc>
        <w:tc>
          <w:tcPr>
            <w:tcW w:w="680" w:type="dxa"/>
            <w:vAlign w:val="center"/>
          </w:tcPr>
          <w:p w14:paraId="33368867" w14:textId="77777777" w:rsidR="007D4686" w:rsidRDefault="00041C7A">
            <w:pPr>
              <w:spacing w:after="0"/>
              <w:jc w:val="right"/>
            </w:pPr>
            <w:r>
              <w:t>(3.17)</w:t>
            </w:r>
          </w:p>
        </w:tc>
      </w:tr>
    </w:tbl>
    <w:p w14:paraId="17AE1FAD" w14:textId="77777777" w:rsidR="007D4686" w:rsidRDefault="007D4686">
      <w:pPr>
        <w:spacing w:after="0" w:line="144" w:lineRule="auto"/>
      </w:pPr>
    </w:p>
    <w:p w14:paraId="0E01F72F" w14:textId="77777777" w:rsidR="007D4686" w:rsidRDefault="00041C7A">
      <w:r>
        <w:t xml:space="preserve">In matrix form this is </w:t>
      </w:r>
      <m:oMath>
        <m:sSub>
          <m:sSubPr>
            <m:ctrlPr>
              <w:rPr>
                <w:rFonts w:ascii="Cambria Math" w:hAnsi="Cambria Math"/>
              </w:rPr>
            </m:ctrlPr>
          </m:sSubPr>
          <m:e>
            <m:r>
              <m:rPr>
                <m:sty m:val="p"/>
              </m:rPr>
              <w:rPr>
                <w:rFonts w:ascii="Cambria Math" w:hAnsi="Cambria Math"/>
              </w:rPr>
              <m:t>min</m:t>
            </m:r>
          </m:e>
          <m:sub>
            <m:r>
              <m:rPr>
                <m:sty m:val="bi"/>
              </m:rPr>
              <w:rPr>
                <w:rFonts w:ascii="Cambria Math" w:hAnsi="Cambria Math"/>
              </w:rPr>
              <m:t>α</m:t>
            </m:r>
          </m:sub>
        </m:sSub>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m:rPr>
                <m:sty m:val="bi"/>
              </m:rPr>
              <w:rPr>
                <w:rFonts w:ascii="Cambria Math" w:hAnsi="Cambria Math"/>
              </w:rPr>
              <m:t>α</m:t>
            </m:r>
          </m:e>
          <m:sup>
            <m:r>
              <w:rPr>
                <w:rFonts w:ascii="Cambria Math" w:hAnsi="Cambria Math"/>
              </w:rPr>
              <m:t>⊤</m:t>
            </m:r>
          </m:sup>
        </m:sSup>
        <m:r>
          <w:rPr>
            <w:rFonts w:ascii="Cambria Math" w:hAnsi="Cambria Math"/>
          </w:rPr>
          <m:t>Q</m:t>
        </m:r>
        <m:r>
          <m:rPr>
            <m:sty m:val="bi"/>
          </m:rPr>
          <w:rPr>
            <w:rFonts w:ascii="Cambria Math" w:hAnsi="Cambria Math"/>
          </w:rPr>
          <m:t>α</m:t>
        </m:r>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m:t>
            </m:r>
          </m:sup>
        </m:sSup>
        <m:r>
          <m:rPr>
            <m:sty m:val="bi"/>
          </m:rPr>
          <w:rPr>
            <w:rFonts w:ascii="Cambria Math" w:hAnsi="Cambria Math"/>
          </w:rPr>
          <m:t>α</m:t>
        </m:r>
      </m:oMath>
      <w:r>
        <w:t xml:space="preserve"> with </w:t>
      </w:r>
      <m:oMath>
        <m:sSub>
          <m:sSubPr>
            <m:ctrlPr>
              <w:rPr>
                <w:rFonts w:ascii="Cambria Math" w:hAnsi="Cambria Math"/>
              </w:rPr>
            </m:ctrlPr>
          </m:sSubPr>
          <m:e>
            <m:r>
              <w:rPr>
                <w:rFonts w:ascii="Cambria Math" w:hAnsi="Cambria Math"/>
              </w:rPr>
              <m:t>Q</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sSub>
          <m:sSubPr>
            <m:ctrlPr>
              <w:rPr>
                <w:rFonts w:ascii="Cambria Math" w:hAnsi="Cambria Math"/>
              </w:rPr>
            </m:ctrlPr>
          </m:sSubPr>
          <m:e>
            <m:r>
              <w:rPr>
                <w:rFonts w:ascii="Cambria Math" w:hAnsi="Cambria Math"/>
              </w:rPr>
              <m:t>y</m:t>
            </m:r>
          </m:e>
          <m:sub>
            <m:r>
              <w:rPr>
                <w:rFonts w:ascii="Cambria Math" w:hAnsi="Cambria Math"/>
              </w:rPr>
              <m:t>j</m:t>
            </m:r>
          </m:sub>
        </m:sSub>
        <m:r>
          <w:rPr>
            <w:rFonts w:ascii="Cambria Math" w:hAnsi="Cambria Math"/>
          </w:rPr>
          <m:t>K</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r>
          <w:rPr>
            <w:rFonts w:ascii="Cambria Math" w:hAnsi="Cambria Math"/>
          </w:rPr>
          <m:t>)</m:t>
        </m:r>
      </m:oMath>
      <w:r>
        <w:t xml:space="preserve"> and </w:t>
      </w:r>
      <m:oMath>
        <m:r>
          <w:rPr>
            <w:rFonts w:ascii="Cambria Math" w:hAnsi="Cambria Math"/>
          </w:rPr>
          <m:t>e</m:t>
        </m:r>
        <m:r>
          <w:rPr>
            <w:rFonts w:ascii="Cambria Math" w:hAnsi="Cambria Math"/>
          </w:rPr>
          <m:t>=(1,…,1</m:t>
        </m:r>
        <m:sSup>
          <m:sSupPr>
            <m:ctrlPr>
              <w:rPr>
                <w:rFonts w:ascii="Cambria Math" w:hAnsi="Cambria Math"/>
              </w:rPr>
            </m:ctrlPr>
          </m:sSupPr>
          <m:e>
            <m:r>
              <w:rPr>
                <w:rFonts w:ascii="Cambria Math" w:hAnsi="Cambria Math"/>
              </w:rPr>
              <m:t>)</m:t>
            </m:r>
          </m:e>
          <m:sup>
            <m:r>
              <w:rPr>
                <w:rFonts w:ascii="Cambria Math" w:hAnsi="Cambria Math"/>
              </w:rPr>
              <m:t>⊤</m:t>
            </m:r>
          </m:sup>
        </m:sSup>
      </m:oMath>
      <w:r>
        <w:t xml:space="preserve">. When the kernel is positive semi-definite, </w:t>
      </w:r>
      <m:oMath>
        <m:r>
          <w:rPr>
            <w:rFonts w:ascii="Cambria Math" w:hAnsi="Cambria Math"/>
          </w:rPr>
          <m:t>Q</m:t>
        </m:r>
      </m:oMath>
      <w:r>
        <w:t xml:space="preserve"> is positive semi-definite and the dual is a convex quadratic programme. Since the primal constraints are affine and feasible, Slater's condition holds, so strong duality holds and the optimal values of the primal and dual coincide (Boyd &amp; Vandenberghe, 20</w:t>
      </w:r>
      <w:r>
        <w:t xml:space="preserve">04). The dual has only </w:t>
      </w:r>
      <m:oMath>
        <m:r>
          <w:rPr>
            <w:rFonts w:ascii="Cambria Math" w:hAnsi="Cambria Math"/>
          </w:rPr>
          <m:t>n</m:t>
        </m:r>
      </m:oMath>
      <w:r>
        <w:t xml:space="preserve"> variables bounded in a box, and the data enter it only through kernel values, which is what makes the kernel trick possible.</w:t>
      </w:r>
    </w:p>
    <w:p w14:paraId="7C74768D" w14:textId="77777777" w:rsidR="007D4686" w:rsidRDefault="00041C7A">
      <w:pPr>
        <w:pStyle w:val="Heading3"/>
      </w:pPr>
      <w:bookmarkStart w:id="57" w:name="_Toc243305205"/>
      <w:r>
        <w:t>3.5.5 Karush–Kuhn–Tucker Conditions and Support Vectors</w:t>
      </w:r>
      <w:bookmarkEnd w:id="57"/>
    </w:p>
    <w:p w14:paraId="1AF4ED12" w14:textId="77777777" w:rsidR="007D4686" w:rsidRDefault="00041C7A">
      <w:pPr>
        <w:keepNext/>
      </w:pPr>
      <w:r>
        <w:t>For this convex problem the Karush–Kuhn–Tucker (K</w:t>
      </w:r>
      <w:r>
        <w:t>KT) conditions are necessary and sufficient for optimality (Boyd &amp; Vandenberghe, 2004). Besides primal feasibility, dual feasibility (</w:t>
      </w:r>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i</m:t>
            </m:r>
          </m:sub>
        </m:sSub>
        <m:r>
          <w:rPr>
            <w:rFonts w:ascii="Cambria Math" w:hAnsi="Cambria Math"/>
          </w:rPr>
          <m:t>≥0</m:t>
        </m:r>
      </m:oMath>
      <w:r>
        <w:t xml:space="preserve">) and stationarity (3.13)–(3.15), they include the </w:t>
      </w:r>
      <w:r>
        <w:rPr>
          <w:b/>
        </w:rPr>
        <w:t>complementary slackness</w:t>
      </w:r>
      <w:r>
        <w:t xml:space="preserve"> conditions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3FE834B0" w14:textId="77777777">
        <w:trPr>
          <w:jc w:val="center"/>
        </w:trPr>
        <w:tc>
          <w:tcPr>
            <w:tcW w:w="680" w:type="dxa"/>
            <w:vAlign w:val="center"/>
          </w:tcPr>
          <w:p w14:paraId="41378A1B" w14:textId="77777777" w:rsidR="007D4686" w:rsidRDefault="007D4686"/>
        </w:tc>
        <w:tc>
          <w:tcPr>
            <w:tcW w:w="7427" w:type="dxa"/>
            <w:vAlign w:val="center"/>
          </w:tcPr>
          <w:p w14:paraId="0AB9FAFD" w14:textId="77777777" w:rsidR="007D4686" w:rsidRDefault="00041C7A">
            <w:pPr>
              <w:spacing w:before="60" w:after="60" w:line="240" w:lineRule="auto"/>
              <w:jc w:val="center"/>
            </w:pPr>
            <m:oMathPara>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)-1+</m:t>
                </m:r>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]=0,</m:t>
                </m:r>
                <m:r>
                  <m:rPr>
                    <m:nor/>
                  </m:rPr>
                  <m:t xml:space="preserve">    </m:t>
                </m:r>
                <m:r>
                  <w:rPr>
                    <w:rFonts w:ascii="Cambria Math" w:hAnsi="Cambria Math"/>
                  </w:rPr>
                  <m:t>(</m:t>
                </m:r>
                <m:r>
                  <w:rPr>
                    <w:rFonts w:ascii="Cambria Math" w:hAnsi="Cambria Math"/>
                  </w:rPr>
                  <m:t>C</m:t>
                </m:r>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=0</m:t>
                </m:r>
              </m:oMath>
            </m:oMathPara>
          </w:p>
        </w:tc>
        <w:tc>
          <w:tcPr>
            <w:tcW w:w="680" w:type="dxa"/>
            <w:vAlign w:val="center"/>
          </w:tcPr>
          <w:p w14:paraId="1BDE72D6" w14:textId="77777777" w:rsidR="007D4686" w:rsidRDefault="00041C7A">
            <w:pPr>
              <w:spacing w:after="0"/>
              <w:jc w:val="right"/>
            </w:pPr>
            <w:r>
              <w:t>(3.18)</w:t>
            </w:r>
          </w:p>
        </w:tc>
      </w:tr>
    </w:tbl>
    <w:p w14:paraId="4A3A1F93" w14:textId="77777777" w:rsidR="007D4686" w:rsidRDefault="007D4686">
      <w:pPr>
        <w:spacing w:after="0" w:line="144" w:lineRule="auto"/>
      </w:pPr>
    </w:p>
    <w:p w14:paraId="32DA29DD" w14:textId="77777777" w:rsidR="007D4686" w:rsidRDefault="00041C7A">
      <w:pPr>
        <w:keepNext/>
      </w:pPr>
      <w:r>
        <w:t>These conditions classify every training point into one of three groups (Table 9).</w:t>
      </w:r>
    </w:p>
    <w:p w14:paraId="7684C67E" w14:textId="2358C8BB" w:rsidR="007D4686" w:rsidRDefault="00041C7A">
      <w:pPr>
        <w:pStyle w:val="Caption"/>
        <w:keepNext/>
        <w:spacing w:after="80"/>
      </w:pPr>
      <w:bookmarkStart w:id="58" w:name="_Toc243305250"/>
      <w:r>
        <w:t xml:space="preserve">Table </w:t>
      </w:r>
      <w:r>
        <w:fldChar w:fldCharType="begin"/>
      </w:r>
      <w:r>
        <w:instrText xml:space="preserve"> SEQ Table \* ARABIC </w:instrText>
      </w:r>
      <w:r>
        <w:fldChar w:fldCharType="separate"/>
      </w:r>
      <w:r>
        <w:rPr>
          <w:noProof/>
        </w:rPr>
        <w:t>9</w:t>
      </w:r>
      <w:r>
        <w:fldChar w:fldCharType="end"/>
      </w:r>
      <w:r>
        <w:t>: Interpretation of the KKT conditions</w:t>
      </w:r>
      <w:bookmarkEnd w:id="58"/>
    </w:p>
    <w:tbl>
      <w:tblPr>
        <w:tblStyle w:val="TableGrid"/>
        <w:tblW w:w="0" w:type="auto"/>
        <w:jc w:val="center"/>
        <w:tblLook w:val="04A0" w:firstRow="1" w:lastRow="0" w:firstColumn="1" w:lastColumn="0" w:noHBand="0" w:noVBand="1"/>
      </w:tblPr>
      <w:tblGrid>
        <w:gridCol w:w="1701"/>
        <w:gridCol w:w="2835"/>
        <w:gridCol w:w="4252"/>
      </w:tblGrid>
      <w:tr w:rsidR="007D4686" w14:paraId="3A06A489" w14:textId="77777777">
        <w:trPr>
          <w:tblHeader/>
          <w:jc w:val="center"/>
        </w:trPr>
        <w:tc>
          <w:tcPr>
            <w:tcW w:w="1701" w:type="dxa"/>
            <w:shd w:val="clear" w:color="auto" w:fill="D9E2F3"/>
            <w:vAlign w:val="center"/>
          </w:tcPr>
          <w:p w14:paraId="5EBFCD5A" w14:textId="77777777" w:rsidR="007D4686" w:rsidRDefault="00041C7A">
            <w:pPr>
              <w:spacing w:before="20" w:after="20" w:line="264" w:lineRule="auto"/>
              <w:jc w:val="center"/>
            </w:pPr>
            <w:r>
              <w:rPr>
                <w:b/>
                <w:sz w:val="21"/>
              </w:rPr>
              <w:t>Case</w:t>
            </w:r>
          </w:p>
        </w:tc>
        <w:tc>
          <w:tcPr>
            <w:tcW w:w="2835" w:type="dxa"/>
            <w:shd w:val="clear" w:color="auto" w:fill="D9E2F3"/>
            <w:vAlign w:val="center"/>
          </w:tcPr>
          <w:p w14:paraId="7F35E004" w14:textId="77777777" w:rsidR="007D4686" w:rsidRDefault="00041C7A">
            <w:pPr>
              <w:spacing w:before="20" w:after="20" w:line="264" w:lineRule="auto"/>
              <w:jc w:val="center"/>
            </w:pPr>
            <w:r>
              <w:rPr>
                <w:b/>
                <w:sz w:val="21"/>
              </w:rPr>
              <w:t>Consequence</w:t>
            </w:r>
          </w:p>
        </w:tc>
        <w:tc>
          <w:tcPr>
            <w:tcW w:w="4252" w:type="dxa"/>
            <w:shd w:val="clear" w:color="auto" w:fill="D9E2F3"/>
            <w:vAlign w:val="center"/>
          </w:tcPr>
          <w:p w14:paraId="50DFEFFD" w14:textId="77777777" w:rsidR="007D4686" w:rsidRDefault="00041C7A">
            <w:pPr>
              <w:spacing w:before="20" w:after="20" w:line="264" w:lineRule="auto"/>
              <w:jc w:val="center"/>
            </w:pPr>
            <w:r>
              <w:rPr>
                <w:b/>
                <w:sz w:val="21"/>
              </w:rPr>
              <w:t>Interpretation</w:t>
            </w:r>
          </w:p>
        </w:tc>
      </w:tr>
      <w:tr w:rsidR="007D4686" w14:paraId="21F76D58" w14:textId="77777777">
        <w:trPr>
          <w:jc w:val="center"/>
        </w:trPr>
        <w:tc>
          <w:tcPr>
            <w:tcW w:w="1701" w:type="dxa"/>
            <w:vAlign w:val="center"/>
          </w:tcPr>
          <w:p w14:paraId="2BE2FDA1" w14:textId="77777777" w:rsidR="007D4686" w:rsidRDefault="00041C7A">
            <w:pPr>
              <w:spacing w:before="20" w:after="20" w:line="264" w:lineRule="auto"/>
              <w:jc w:val="left"/>
            </w:pPr>
            <m:oMathPara>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=0</m:t>
                </m:r>
              </m:oMath>
            </m:oMathPara>
          </w:p>
        </w:tc>
        <w:tc>
          <w:tcPr>
            <w:tcW w:w="2835" w:type="dxa"/>
            <w:vAlign w:val="center"/>
          </w:tcPr>
          <w:p w14:paraId="3E28C582" w14:textId="77777777" w:rsidR="007D4686" w:rsidRDefault="00041C7A">
            <w:pPr>
              <w:spacing w:before="20" w:after="20" w:line="264" w:lineRule="auto"/>
              <w:jc w:val="center"/>
            </w:pPr>
            <m:oMathPara>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)≥1</m:t>
                </m:r>
              </m:oMath>
            </m:oMathPara>
          </w:p>
        </w:tc>
        <w:tc>
          <w:tcPr>
            <w:tcW w:w="4252" w:type="dxa"/>
            <w:vAlign w:val="center"/>
          </w:tcPr>
          <w:p w14:paraId="3D2DD2A9" w14:textId="77777777" w:rsidR="007D4686" w:rsidRDefault="00041C7A">
            <w:pPr>
              <w:spacing w:before="20" w:after="20" w:line="264" w:lineRule="auto"/>
              <w:jc w:val="center"/>
            </w:pPr>
            <w:r>
              <w:rPr>
                <w:sz w:val="21"/>
              </w:rPr>
              <w:t xml:space="preserve">not a support </w:t>
            </w:r>
            <w:r>
              <w:rPr>
                <w:sz w:val="21"/>
              </w:rPr>
              <w:t>vector; no influence on the model</w:t>
            </w:r>
          </w:p>
        </w:tc>
      </w:tr>
      <w:tr w:rsidR="007D4686" w14:paraId="26E6BDFA" w14:textId="77777777">
        <w:trPr>
          <w:jc w:val="center"/>
        </w:trPr>
        <w:tc>
          <w:tcPr>
            <w:tcW w:w="1701" w:type="dxa"/>
            <w:vAlign w:val="center"/>
          </w:tcPr>
          <w:p w14:paraId="2C2A9B8B" w14:textId="77777777" w:rsidR="007D4686" w:rsidRDefault="00041C7A">
            <w:pPr>
              <w:spacing w:before="20" w:after="20" w:line="264" w:lineRule="auto"/>
              <w:jc w:val="left"/>
            </w:pPr>
            <m:oMathPara>
              <m:oMath>
                <m:r>
                  <w:rPr>
                    <w:rFonts w:ascii="Cambria Math" w:hAnsi="Cambria Math"/>
                  </w:rPr>
                  <m:t>0&lt;</m:t>
                </m:r>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&lt;</m:t>
                </m:r>
                <m:r>
                  <w:rPr>
                    <w:rFonts w:ascii="Cambria Math" w:hAnsi="Cambria Math"/>
                  </w:rPr>
                  <m:t>C</m:t>
                </m:r>
              </m:oMath>
            </m:oMathPara>
          </w:p>
        </w:tc>
        <w:tc>
          <w:tcPr>
            <w:tcW w:w="2835" w:type="dxa"/>
            <w:vAlign w:val="center"/>
          </w:tcPr>
          <w:p w14:paraId="799DDD6A" w14:textId="77777777" w:rsidR="007D4686" w:rsidRDefault="00041C7A">
            <w:pPr>
              <w:spacing w:before="20" w:after="20" w:line="264" w:lineRule="auto"/>
              <w:jc w:val="center"/>
            </w:pPr>
            <m:oMathPara>
              <m:oMath>
                <m:sSub>
                  <m:sSubPr>
                    <m:ctrlPr>
                      <w:rPr>
                        <w:rFonts w:ascii="Cambria Math" w:hAnsi="Cambria Math"/>
                      </w:rPr>
                    </m:ctrlPr>
                  </m:sSubPr>
                  <m:e>
                    <m:r>
                      <w:rPr>
                        <w:rFonts w:ascii="Cambria Math" w:hAnsi="Cambria Math"/>
                      </w:rPr>
                      <m:t>ξ</m:t>
                    </m:r>
                  </m:e>
                  <m:sub>
                    <m:r>
                      <w:rPr>
                        <w:rFonts w:ascii="Cambria Math" w:hAnsi="Cambria Math"/>
                      </w:rPr>
                      <m:t>i</m:t>
                    </m:r>
                  </m:sub>
                </m:sSub>
                <m:r>
                  <w:rPr>
                    <w:rFonts w:ascii="Cambria Math" w:hAnsi="Cambria Math"/>
                  </w:rPr>
                  <m:t>=0,</m:t>
                </m:r>
                <m:r>
                  <m:rPr>
                    <m:nor/>
                  </m:rPr>
                  <m:t xml:space="preserve"> </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)=1</m:t>
                </m:r>
              </m:oMath>
            </m:oMathPara>
          </w:p>
        </w:tc>
        <w:tc>
          <w:tcPr>
            <w:tcW w:w="4252" w:type="dxa"/>
            <w:vAlign w:val="center"/>
          </w:tcPr>
          <w:p w14:paraId="38441502" w14:textId="77777777" w:rsidR="007D4686" w:rsidRDefault="00041C7A">
            <w:pPr>
              <w:spacing w:before="20" w:after="20" w:line="264" w:lineRule="auto"/>
              <w:jc w:val="center"/>
            </w:pPr>
            <w:r>
              <w:rPr>
                <w:sz w:val="21"/>
              </w:rPr>
              <w:t>free support vector, exactly on the margin</w:t>
            </w:r>
          </w:p>
        </w:tc>
      </w:tr>
      <w:tr w:rsidR="007D4686" w14:paraId="3F3FC3B7" w14:textId="77777777">
        <w:trPr>
          <w:jc w:val="center"/>
        </w:trPr>
        <w:tc>
          <w:tcPr>
            <w:tcW w:w="1701" w:type="dxa"/>
            <w:vAlign w:val="center"/>
          </w:tcPr>
          <w:p w14:paraId="7D12E7E6" w14:textId="77777777" w:rsidR="007D4686" w:rsidRDefault="00041C7A">
            <w:pPr>
              <w:spacing w:before="20" w:after="20" w:line="264" w:lineRule="auto"/>
              <w:jc w:val="left"/>
            </w:pPr>
            <m:oMathPara>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r>
                  <w:rPr>
                    <w:rFonts w:ascii="Cambria Math" w:hAnsi="Cambria Math"/>
                  </w:rPr>
                  <m:t>C</m:t>
                </m:r>
              </m:oMath>
            </m:oMathPara>
          </w:p>
        </w:tc>
        <w:tc>
          <w:tcPr>
            <w:tcW w:w="2835" w:type="dxa"/>
            <w:vAlign w:val="center"/>
          </w:tcPr>
          <w:p w14:paraId="595758B7" w14:textId="77777777" w:rsidR="007D4686" w:rsidRDefault="00041C7A">
            <w:pPr>
              <w:spacing w:before="20" w:after="20" w:line="264" w:lineRule="auto"/>
              <w:jc w:val="center"/>
            </w:pPr>
            <m:oMathPara>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)≤1</m:t>
                </m:r>
              </m:oMath>
            </m:oMathPara>
          </w:p>
        </w:tc>
        <w:tc>
          <w:tcPr>
            <w:tcW w:w="4252" w:type="dxa"/>
            <w:vAlign w:val="center"/>
          </w:tcPr>
          <w:p w14:paraId="06F34F8F" w14:textId="77777777" w:rsidR="007D4686" w:rsidRDefault="00041C7A">
            <w:pPr>
              <w:spacing w:before="20" w:after="20" w:line="264" w:lineRule="auto"/>
              <w:jc w:val="center"/>
            </w:pPr>
            <w:r>
              <w:rPr>
                <w:sz w:val="21"/>
              </w:rPr>
              <w:t>bounded support vector: inside the margin or misclassified</w:t>
            </w:r>
          </w:p>
        </w:tc>
      </w:tr>
    </w:tbl>
    <w:p w14:paraId="0C44281D" w14:textId="77777777" w:rsidR="007D4686" w:rsidRDefault="007D4686">
      <w:pPr>
        <w:spacing w:after="80" w:line="240" w:lineRule="auto"/>
      </w:pPr>
    </w:p>
    <w:p w14:paraId="2DC391D7" w14:textId="77777777" w:rsidR="007D4686" w:rsidRDefault="00041C7A">
      <w:pPr>
        <w:keepNext/>
      </w:pPr>
      <w:r>
        <w:t xml:space="preserve">By (3.13), </w:t>
      </w:r>
      <m:oMath>
        <m:r>
          <w:rPr>
            <w:rFonts w:ascii="Cambria Math" w:hAnsi="Cambria Math"/>
          </w:rPr>
          <m:t>w</m:t>
        </m:r>
      </m:oMath>
      <w:r>
        <w:t xml:space="preserve"> is a combination of the points with </w:t>
      </w:r>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&gt;0</m:t>
        </m:r>
      </m:oMath>
      <w:r>
        <w:t xml:space="preserve"> only, the support vectors, whose index set we denote by </w:t>
      </w:r>
      <m:oMath>
        <m:r>
          <m:rPr>
            <m:scr m:val="script"/>
          </m:rPr>
          <w:rPr>
            <w:rFonts w:ascii="Cambria Math" w:hAnsi="Cambria Math"/>
          </w:rPr>
          <m:t>S</m:t>
        </m:r>
      </m:oMath>
      <w:r>
        <w:t xml:space="preserve">. This </w:t>
      </w:r>
      <w:r>
        <w:rPr>
          <w:b/>
        </w:rPr>
        <w:t>sparsity</w:t>
      </w:r>
      <w:r>
        <w:t xml:space="preserve"> is the key to fast prediction. The bias </w:t>
      </w:r>
      <m:oMath>
        <m:r>
          <w:rPr>
            <w:rFonts w:ascii="Cambria Math" w:hAnsi="Cambria Math"/>
          </w:rPr>
          <m:t>b</m:t>
        </m:r>
      </m:oMath>
      <w:r>
        <w:t xml:space="preserve"> follows </w:t>
      </w:r>
      <w:r>
        <w:lastRenderedPageBreak/>
        <w:t xml:space="preserve">from any free support vector </w:t>
      </w:r>
      <m:oMath>
        <m:r>
          <w:rPr>
            <w:rFonts w:ascii="Cambria Math" w:hAnsi="Cambria Math"/>
          </w:rPr>
          <m:t>s</m:t>
        </m:r>
      </m:oMath>
      <w:r>
        <w:t xml:space="preserve">, for which </w:t>
      </w:r>
      <m:oMath>
        <m:sSub>
          <m:sSubPr>
            <m:ctrlPr>
              <w:rPr>
                <w:rFonts w:ascii="Cambria Math" w:hAnsi="Cambria Math"/>
              </w:rPr>
            </m:ctrlPr>
          </m:sSubPr>
          <m:e>
            <m:r>
              <w:rPr>
                <w:rFonts w:ascii="Cambria Math" w:hAnsi="Cambria Math"/>
              </w:rPr>
              <m:t>y</m:t>
            </m:r>
          </m:e>
          <m:sub>
            <m:r>
              <w:rPr>
                <w:rFonts w:ascii="Cambria Math" w:hAnsi="Cambria Math"/>
              </w:rPr>
              <m:t>s</m:t>
            </m:r>
          </m:sub>
        </m:sSub>
        <m:r>
          <w:rPr>
            <w:rFonts w:ascii="Cambria Math" w:hAnsi="Cambria Math"/>
          </w:rPr>
          <m:t>f</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s</m:t>
            </m:r>
          </m:sub>
        </m:sSub>
        <m:r>
          <w:rPr>
            <w:rFonts w:ascii="Cambria Math" w:hAnsi="Cambria Math"/>
          </w:rPr>
          <m:t>)=1</m:t>
        </m:r>
      </m:oMath>
      <w:r>
        <w:t xml:space="preserve"> and </w:t>
      </w:r>
      <m:oMath>
        <m:sSubSup>
          <m:sSubSupPr>
            <m:ctrlPr>
              <w:rPr>
                <w:rFonts w:ascii="Cambria Math" w:hAnsi="Cambria Math"/>
              </w:rPr>
            </m:ctrlPr>
          </m:sSubSupPr>
          <m:e>
            <m:r>
              <w:rPr>
                <w:rFonts w:ascii="Cambria Math" w:hAnsi="Cambria Math"/>
              </w:rPr>
              <m:t>y</m:t>
            </m:r>
          </m:e>
          <m:sub>
            <m:r>
              <w:rPr>
                <w:rFonts w:ascii="Cambria Math" w:hAnsi="Cambria Math"/>
              </w:rPr>
              <m:t>s</m:t>
            </m:r>
          </m:sub>
          <m:sup>
            <m:r>
              <w:rPr>
                <w:rFonts w:ascii="Cambria Math" w:hAnsi="Cambria Math"/>
              </w:rPr>
              <m:t>2</m:t>
            </m:r>
          </m:sup>
        </m:sSubSup>
        <m:r>
          <w:rPr>
            <w:rFonts w:ascii="Cambria Math" w:hAnsi="Cambria Math"/>
          </w:rPr>
          <m:t>=1</m:t>
        </m:r>
      </m:oMath>
      <w:r>
        <w:t xml:space="preserve">; for numerical stability it is averaged over the set </w:t>
      </w:r>
      <m:oMath>
        <m:r>
          <m:rPr>
            <m:scr m:val="script"/>
          </m:rPr>
          <w:rPr>
            <w:rFonts w:ascii="Cambria Math" w:hAnsi="Cambria Math"/>
          </w:rPr>
          <m:t>F</m:t>
        </m:r>
      </m:oMath>
      <w:r>
        <w:t xml:space="preserve"> of all free support vectors (Chang &amp; Lin, 2011):</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3734F472" w14:textId="77777777">
        <w:trPr>
          <w:jc w:val="center"/>
        </w:trPr>
        <w:tc>
          <w:tcPr>
            <w:tcW w:w="680" w:type="dxa"/>
            <w:vAlign w:val="center"/>
          </w:tcPr>
          <w:p w14:paraId="42BEAC83" w14:textId="77777777" w:rsidR="007D4686" w:rsidRDefault="007D4686"/>
        </w:tc>
        <w:tc>
          <w:tcPr>
            <w:tcW w:w="7427" w:type="dxa"/>
            <w:vAlign w:val="center"/>
          </w:tcPr>
          <w:p w14:paraId="27ECFB67" w14:textId="77777777" w:rsidR="007D4686" w:rsidRDefault="00041C7A">
            <w:pPr>
              <w:spacing w:before="60" w:after="60" w:line="240" w:lineRule="auto"/>
              <w:jc w:val="center"/>
            </w:pPr>
            <m:oMathPara>
              <m:oMath>
                <m:r>
                  <w:rPr>
                    <w:rFonts w:ascii="Cambria Math" w:hAnsi="Cambria Math"/>
                  </w:rPr>
                  <m:t>b</m:t>
                </m:r>
                <m:r>
                  <w:rPr>
                    <w:rFonts w:ascii="Cambria Math" w:hAnsi="Cambria Math"/>
                  </w:rPr>
                  <m:t>=</m:t>
                </m:r>
                <m:f>
                  <m:fPr>
                    <m:ctrlPr>
                      <w:rPr>
                        <w:rFonts w:ascii="Cambria Math" w:hAnsi="Cambria Math"/>
                      </w:rPr>
                    </m:ctrlPr>
                  </m:fPr>
                  <m:num>
                    <m:r>
                      <w:rPr>
                        <w:rFonts w:ascii="Cambria Math" w:hAnsi="Cambria Math"/>
                      </w:rPr>
                      <m:t>1</m:t>
                    </m:r>
                  </m:num>
                  <m:den>
                    <m:r>
                      <m:rPr>
                        <m:scr m:val="script"/>
                      </m:rPr>
                      <w:rPr>
                        <w:rFonts w:ascii="Cambria Math" w:hAnsi="Cambria Math"/>
                      </w:rPr>
                      <m:t>|F|</m:t>
                    </m:r>
                  </m:den>
                </m:f>
                <m:nary>
                  <m:naryPr>
                    <m:chr m:val="∑"/>
                    <m:limLoc m:val="undOvr"/>
                    <m:supHide m:val="1"/>
                    <m:ctrlPr>
                      <w:rPr>
                        <w:rFonts w:ascii="Cambria Math" w:hAnsi="Cambria Math"/>
                      </w:rPr>
                    </m:ctrlPr>
                  </m:naryPr>
                  <m:sub>
                    <m:r>
                      <w:rPr>
                        <w:rFonts w:ascii="Cambria Math" w:hAnsi="Cambria Math"/>
                      </w:rPr>
                      <m:t>s</m:t>
                    </m:r>
                    <m:r>
                      <m:rPr>
                        <m:scr m:val="script"/>
                      </m:rPr>
                      <w:rPr>
                        <w:rFonts w:ascii="Cambria Math" w:hAnsi="Cambria Math"/>
                      </w:rPr>
                      <m:t>∈F</m:t>
                    </m:r>
                  </m:sub>
                  <m:sup/>
                  <m:e>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s</m:t>
                        </m:r>
                      </m:sub>
                    </m:sSub>
                    <m:r>
                      <w:rPr>
                        <w:rFonts w:ascii="Cambria Math" w:hAnsi="Cambria Math"/>
                      </w:rPr>
                      <m:t>-</m:t>
                    </m:r>
                    <m:nary>
                      <m:naryPr>
                        <m:chr m:val="∑"/>
                        <m:limLoc m:val="undOvr"/>
                        <m:supHide m:val="1"/>
                        <m:ctrlPr>
                          <w:rPr>
                            <w:rFonts w:ascii="Cambria Math" w:hAnsi="Cambria Math"/>
                          </w:rPr>
                        </m:ctrlPr>
                      </m:naryPr>
                      <m:sub>
                        <m:r>
                          <w:rPr>
                            <w:rFonts w:ascii="Cambria Math" w:hAnsi="Cambria Math"/>
                          </w:rPr>
                          <m:t>i</m:t>
                        </m:r>
                        <m:r>
                          <w:rPr>
                            <w:rFonts w:ascii="Cambria Math" w:hAnsi="Cambria Math"/>
                          </w:rPr>
                          <m:t>∈</m:t>
                        </m:r>
                        <m:r>
                          <m:rPr>
                            <m:scr m:val="script"/>
                          </m:rPr>
                          <w:rPr>
                            <w:rFonts w:ascii="Cambria Math" w:hAnsi="Cambria Math"/>
                          </w:rPr>
                          <m:t>S</m:t>
                        </m:r>
                      </m:sub>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K</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e>
                    </m:nary>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s</m:t>
                        </m:r>
                      </m:sub>
                    </m:sSub>
                    <m:r>
                      <w:rPr>
                        <w:rFonts w:ascii="Cambria Math" w:hAnsi="Cambria Math"/>
                      </w:rPr>
                      <m:t>))</m:t>
                    </m:r>
                  </m:e>
                </m:nary>
              </m:oMath>
            </m:oMathPara>
          </w:p>
        </w:tc>
        <w:tc>
          <w:tcPr>
            <w:tcW w:w="680" w:type="dxa"/>
            <w:vAlign w:val="center"/>
          </w:tcPr>
          <w:p w14:paraId="497561C7" w14:textId="77777777" w:rsidR="007D4686" w:rsidRDefault="00041C7A">
            <w:pPr>
              <w:spacing w:after="0"/>
              <w:jc w:val="right"/>
            </w:pPr>
            <w:r>
              <w:t>(3.19)</w:t>
            </w:r>
          </w:p>
        </w:tc>
      </w:tr>
    </w:tbl>
    <w:p w14:paraId="05929B80" w14:textId="77777777" w:rsidR="007D4686" w:rsidRDefault="007D4686">
      <w:pPr>
        <w:spacing w:after="0" w:line="144" w:lineRule="auto"/>
      </w:pPr>
    </w:p>
    <w:p w14:paraId="6464280F" w14:textId="77777777" w:rsidR="007D4686" w:rsidRDefault="00041C7A">
      <w:pPr>
        <w:pStyle w:val="Heading3"/>
      </w:pPr>
      <w:bookmarkStart w:id="59" w:name="_Toc243305206"/>
      <w:r>
        <w:t>3.5.6 The Kernel Trick and the RBF Kernel</w:t>
      </w:r>
      <w:bookmarkEnd w:id="59"/>
    </w:p>
    <w:p w14:paraId="7161A7E1" w14:textId="77777777" w:rsidR="007D4686" w:rsidRDefault="00041C7A">
      <w:r>
        <w:t xml:space="preserve">A linear boundary is too simple for overlapping gas classes. The SVM obtains non-linear boundaries by mapping the data into a higher-dimensional feature space </w:t>
      </w:r>
      <m:oMath>
        <m:r>
          <m:rPr>
            <m:scr m:val="script"/>
          </m:rPr>
          <w:rPr>
            <w:rFonts w:ascii="Cambria Math" w:hAnsi="Cambria Math"/>
          </w:rPr>
          <m:t>H</m:t>
        </m:r>
      </m:oMath>
      <w:r>
        <w:t xml:space="preserve"> through </w:t>
      </w:r>
      <m:oMath>
        <m:r>
          <w:rPr>
            <w:rFonts w:ascii="Cambria Math" w:hAnsi="Cambria Math"/>
          </w:rPr>
          <m:t>ϕ</m:t>
        </m:r>
        <m:r>
          <w:rPr>
            <w:rFonts w:ascii="Cambria Math" w:hAnsi="Cambria Math"/>
          </w:rPr>
          <m:t>:</m:t>
        </m:r>
        <m:sSup>
          <m:sSupPr>
            <m:ctrlPr>
              <w:rPr>
                <w:rFonts w:ascii="Cambria Math" w:hAnsi="Cambria Math"/>
              </w:rPr>
            </m:ctrlPr>
          </m:sSupPr>
          <m:e>
            <m:r>
              <m:rPr>
                <m:scr m:val="double-struck"/>
              </m:rPr>
              <w:rPr>
                <w:rFonts w:ascii="Cambria Math" w:hAnsi="Cambria Math"/>
              </w:rPr>
              <m:t>R</m:t>
            </m:r>
          </m:e>
          <m:sup>
            <m:r>
              <w:rPr>
                <w:rFonts w:ascii="Cambria Math" w:hAnsi="Cambria Math"/>
              </w:rPr>
              <m:t>d</m:t>
            </m:r>
          </m:sup>
        </m:sSup>
        <m:r>
          <m:rPr>
            <m:scr m:val="script"/>
          </m:rPr>
          <w:rPr>
            <w:rFonts w:ascii="Cambria Math" w:hAnsi="Cambria Math"/>
          </w:rPr>
          <m:t>→H</m:t>
        </m:r>
      </m:oMath>
      <w:r>
        <w:t xml:space="preserve"> and separating them linearly there. Figure 10 shows a simple example: points t</w:t>
      </w:r>
      <w:r>
        <w:t xml:space="preserve">hat cannot be separated by any threshold on the real line become linearly separable after the map </w:t>
      </w:r>
      <m:oMath>
        <m:r>
          <w:rPr>
            <w:rFonts w:ascii="Cambria Math" w:hAnsi="Cambria Math"/>
          </w:rPr>
          <m:t>ϕ</m:t>
        </m:r>
        <m:r>
          <w:rPr>
            <w:rFonts w:ascii="Cambria Math" w:hAnsi="Cambria Math"/>
          </w:rPr>
          <m:t>(</m:t>
        </m:r>
        <m:r>
          <w:rPr>
            <w:rFonts w:ascii="Cambria Math" w:hAnsi="Cambria Math"/>
          </w:rPr>
          <m:t>x</m:t>
        </m:r>
        <m:r>
          <w:rPr>
            <w:rFonts w:ascii="Cambria Math" w:hAnsi="Cambria Math"/>
          </w:rPr>
          <m:t>)=(</m:t>
        </m:r>
        <m:r>
          <w:rPr>
            <w:rFonts w:ascii="Cambria Math" w:hAnsi="Cambria Math"/>
          </w:rPr>
          <m:t>x</m:t>
        </m:r>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oMath>
      <w:r>
        <w:t>.</w:t>
      </w:r>
    </w:p>
    <w:p w14:paraId="4A725A2C" w14:textId="77777777" w:rsidR="007D4686" w:rsidRDefault="00041C7A">
      <w:pPr>
        <w:keepNext/>
        <w:spacing w:before="120" w:after="0" w:line="240" w:lineRule="auto"/>
        <w:jc w:val="center"/>
      </w:pPr>
      <w:r>
        <w:rPr>
          <w:noProof/>
        </w:rPr>
        <w:drawing>
          <wp:inline distT="0" distB="0" distL="0" distR="0" wp14:anchorId="508348AA" wp14:editId="57878CAF">
            <wp:extent cx="5580000" cy="20049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kernel_trick.png"/>
                    <pic:cNvPicPr/>
                  </pic:nvPicPr>
                  <pic:blipFill>
                    <a:blip r:embed="rId20"/>
                    <a:stretch>
                      <a:fillRect/>
                    </a:stretch>
                  </pic:blipFill>
                  <pic:spPr>
                    <a:xfrm>
                      <a:off x="0" y="0"/>
                      <a:ext cx="5580000" cy="2004945"/>
                    </a:xfrm>
                    <a:prstGeom prst="rect">
                      <a:avLst/>
                    </a:prstGeom>
                  </pic:spPr>
                </pic:pic>
              </a:graphicData>
            </a:graphic>
          </wp:inline>
        </w:drawing>
      </w:r>
    </w:p>
    <w:p w14:paraId="1FFA3882" w14:textId="0547CBAC" w:rsidR="007D4686" w:rsidRDefault="00041C7A">
      <w:pPr>
        <w:pStyle w:val="Caption"/>
      </w:pPr>
      <w:bookmarkStart w:id="60" w:name="_Toc243305270"/>
      <w:r>
        <w:t xml:space="preserve">Figure </w:t>
      </w:r>
      <w:r>
        <w:fldChar w:fldCharType="begin"/>
      </w:r>
      <w:r>
        <w:instrText xml:space="preserve"> SEQ Figure \* ARABIC </w:instrText>
      </w:r>
      <w:r>
        <w:fldChar w:fldCharType="separate"/>
      </w:r>
      <w:r>
        <w:rPr>
          <w:noProof/>
        </w:rPr>
        <w:t>10</w:t>
      </w:r>
      <w:r>
        <w:fldChar w:fldCharType="end"/>
      </w:r>
      <w:r>
        <w:t>: Illustration of the kernel idea: a mapping to a higher-dimensional space makes the classes linearly sepa</w:t>
      </w:r>
      <w:r>
        <w:t>rable</w:t>
      </w:r>
      <w:bookmarkEnd w:id="60"/>
    </w:p>
    <w:p w14:paraId="5D5683A1" w14:textId="77777777" w:rsidR="007D4686" w:rsidRDefault="00041C7A">
      <w:pPr>
        <w:keepNext/>
      </w:pPr>
      <w:r>
        <w:t xml:space="preserve">Because the dual (3.16) and the decision function use the data only through inner products, </w:t>
      </w:r>
      <m:oMath>
        <m:r>
          <w:rPr>
            <w:rFonts w:ascii="Cambria Math" w:hAnsi="Cambria Math"/>
          </w:rPr>
          <m:t>ϕ</m:t>
        </m:r>
      </m:oMath>
      <w:r>
        <w:t xml:space="preserve"> never needs to be computed explicitly; it suffices to evaluate a </w:t>
      </w:r>
      <w:r>
        <w:rPr>
          <w:b/>
        </w:rPr>
        <w:t>kernel</w:t>
      </w:r>
      <w:r>
        <w:t xml:space="preserve"> </w:t>
      </w:r>
      <m:oMath>
        <m:r>
          <w:rPr>
            <w:rFonts w:ascii="Cambria Math" w:hAnsi="Cambria Math"/>
          </w:rPr>
          <m:t>K</m:t>
        </m:r>
        <m:r>
          <w:rPr>
            <w:rFonts w:ascii="Cambria Math" w:hAnsi="Cambria Math"/>
          </w:rPr>
          <m:t>(</m:t>
        </m:r>
        <m:r>
          <w:rPr>
            <w:rFonts w:ascii="Cambria Math" w:hAnsi="Cambria Math"/>
          </w:rPr>
          <m:t>x</m:t>
        </m:r>
        <m:r>
          <w:rPr>
            <w:rFonts w:ascii="Cambria Math" w:hAnsi="Cambria Math"/>
          </w:rPr>
          <m:t>,</m:t>
        </m:r>
        <m:r>
          <w:rPr>
            <w:rFonts w:ascii="Cambria Math" w:hAnsi="Cambria Math"/>
          </w:rPr>
          <m:t>z</m:t>
        </m:r>
        <m:r>
          <w:rPr>
            <w:rFonts w:ascii="Cambria Math" w:hAnsi="Cambria Math"/>
          </w:rPr>
          <m:t>)=</m:t>
        </m:r>
        <m:r>
          <w:rPr>
            <w:rFonts w:ascii="Cambria Math" w:hAnsi="Cambria Math"/>
          </w:rPr>
          <m:t>⟨</m:t>
        </m:r>
        <m:r>
          <w:rPr>
            <w:rFonts w:ascii="Cambria Math" w:hAnsi="Cambria Math"/>
          </w:rPr>
          <m:t>ϕ</m:t>
        </m:r>
        <m:r>
          <w:rPr>
            <w:rFonts w:ascii="Cambria Math" w:hAnsi="Cambria Math"/>
          </w:rPr>
          <m:t>(</m:t>
        </m:r>
        <m:r>
          <w:rPr>
            <w:rFonts w:ascii="Cambria Math" w:hAnsi="Cambria Math"/>
          </w:rPr>
          <m:t>x</m:t>
        </m:r>
        <m:r>
          <w:rPr>
            <w:rFonts w:ascii="Cambria Math" w:hAnsi="Cambria Math"/>
          </w:rPr>
          <m:t>),</m:t>
        </m:r>
        <m:r>
          <w:rPr>
            <w:rFonts w:ascii="Cambria Math" w:hAnsi="Cambria Math"/>
          </w:rPr>
          <m:t>ϕ</m:t>
        </m:r>
        <m: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w:rPr>
                <w:rFonts w:ascii="Cambria Math" w:hAnsi="Cambria Math"/>
              </w:rPr>
              <m:t>⟩</m:t>
            </m:r>
          </m:e>
          <m:sub>
            <m:r>
              <m:rPr>
                <m:scr m:val="script"/>
              </m:rPr>
              <w:rPr>
                <w:rFonts w:ascii="Cambria Math" w:hAnsi="Cambria Math"/>
              </w:rPr>
              <m:t>H</m:t>
            </m:r>
          </m:sub>
        </m:sSub>
      </m:oMath>
      <w:r>
        <w:t xml:space="preserve">. This is the </w:t>
      </w:r>
      <w:r>
        <w:rPr>
          <w:i/>
        </w:rPr>
        <w:t>kernel trick</w:t>
      </w:r>
      <w:r>
        <w:t xml:space="preserve"> (Boser et al., 1992). By </w:t>
      </w:r>
      <w:r>
        <w:rPr>
          <w:b/>
        </w:rPr>
        <w:t>Merce</w:t>
      </w:r>
      <w:r>
        <w:rPr>
          <w:b/>
        </w:rPr>
        <w:t>r's theorem</w:t>
      </w:r>
      <w:r>
        <w:t xml:space="preserve"> (Mercer, 1909), a continuous symmetric function </w:t>
      </w:r>
      <m:oMath>
        <m:r>
          <w:rPr>
            <w:rFonts w:ascii="Cambria Math" w:hAnsi="Cambria Math"/>
          </w:rPr>
          <m:t>K</m:t>
        </m:r>
      </m:oMath>
      <w:r>
        <w:t xml:space="preserve"> is a valid kernel if and only if it is positive semi-definite; equivalently, for every finite set of points the Gram matrix </w:t>
      </w:r>
      <m:oMath>
        <m:sSub>
          <m:sSubPr>
            <m:ctrlPr>
              <w:rPr>
                <w:rFonts w:ascii="Cambria Math" w:hAnsi="Cambria Math"/>
              </w:rPr>
            </m:ctrlPr>
          </m:sSubPr>
          <m:e>
            <m:r>
              <w:rPr>
                <w:rFonts w:ascii="Cambria Math" w:hAnsi="Cambria Math"/>
              </w:rPr>
              <m:t>G</m:t>
            </m:r>
          </m:e>
          <m:sub>
            <m:r>
              <w:rPr>
                <w:rFonts w:ascii="Cambria Math" w:hAnsi="Cambria Math"/>
              </w:rPr>
              <m:t>ij</m:t>
            </m:r>
          </m:sub>
        </m:sSub>
        <m:r>
          <w:rPr>
            <w:rFonts w:ascii="Cambria Math" w:hAnsi="Cambria Math"/>
          </w:rPr>
          <m:t>=</m:t>
        </m:r>
        <m:r>
          <w:rPr>
            <w:rFonts w:ascii="Cambria Math" w:hAnsi="Cambria Math"/>
          </w:rPr>
          <m:t>K</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r>
          <w:rPr>
            <w:rFonts w:ascii="Cambria Math" w:hAnsi="Cambria Math"/>
          </w:rPr>
          <m:t>)</m:t>
        </m:r>
      </m:oMath>
      <w:r>
        <w:t xml:space="preserve"> satisfies </w:t>
      </w:r>
      <m:oMath>
        <m:sSup>
          <m:sSupPr>
            <m:ctrlPr>
              <w:rPr>
                <w:rFonts w:ascii="Cambria Math" w:hAnsi="Cambria Math"/>
              </w:rPr>
            </m:ctrlPr>
          </m:sSupPr>
          <m:e>
            <m:r>
              <w:rPr>
                <w:rFonts w:ascii="Cambria Math" w:hAnsi="Cambria Math"/>
              </w:rPr>
              <m:t>c</m:t>
            </m:r>
          </m:e>
          <m:sup>
            <m:r>
              <w:rPr>
                <w:rFonts w:ascii="Cambria Math" w:hAnsi="Cambria Math"/>
              </w:rPr>
              <m:t>⊤</m:t>
            </m:r>
          </m:sup>
        </m:sSup>
        <m:r>
          <w:rPr>
            <w:rFonts w:ascii="Cambria Math" w:hAnsi="Cambria Math"/>
          </w:rPr>
          <m:t>G</m:t>
        </m:r>
        <m:r>
          <w:rPr>
            <w:rFonts w:ascii="Cambria Math" w:hAnsi="Cambria Math"/>
          </w:rPr>
          <m:t>c</m:t>
        </m:r>
        <m:r>
          <w:rPr>
            <w:rFonts w:ascii="Cambria Math" w:hAnsi="Cambria Math"/>
          </w:rPr>
          <m:t>≥0</m:t>
        </m:r>
      </m:oMath>
      <w:r>
        <w:t xml:space="preserve"> for all </w:t>
      </w:r>
      <m:oMath>
        <m:r>
          <w:rPr>
            <w:rFonts w:ascii="Cambria Math" w:hAnsi="Cambria Math"/>
          </w:rPr>
          <m:t>c</m:t>
        </m:r>
        <m:r>
          <w:rPr>
            <w:rFonts w:ascii="Cambria Math" w:hAnsi="Cambria Math"/>
          </w:rPr>
          <m:t>∈</m:t>
        </m:r>
        <m:sSup>
          <m:sSupPr>
            <m:ctrlPr>
              <w:rPr>
                <w:rFonts w:ascii="Cambria Math" w:hAnsi="Cambria Math"/>
              </w:rPr>
            </m:ctrlPr>
          </m:sSupPr>
          <m:e>
            <m:r>
              <m:rPr>
                <m:scr m:val="double-struck"/>
              </m:rPr>
              <w:rPr>
                <w:rFonts w:ascii="Cambria Math" w:hAnsi="Cambria Math"/>
              </w:rPr>
              <m:t>R</m:t>
            </m:r>
          </m:e>
          <m:sup>
            <m:r>
              <w:rPr>
                <w:rFonts w:ascii="Cambria Math" w:hAnsi="Cambria Math"/>
              </w:rPr>
              <m:t>n</m:t>
            </m:r>
          </m:sup>
        </m:sSup>
      </m:oMath>
      <w:r>
        <w:t xml:space="preserve"> (Schölkopf &amp; </w:t>
      </w:r>
      <w:r>
        <w:t>Smola, 2002). This property guarantees that the dual remains convex. The three kernels considered in this study are</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24E83586" w14:textId="77777777">
        <w:trPr>
          <w:jc w:val="center"/>
        </w:trPr>
        <w:tc>
          <w:tcPr>
            <w:tcW w:w="680" w:type="dxa"/>
            <w:vAlign w:val="center"/>
          </w:tcPr>
          <w:p w14:paraId="5B049E5D" w14:textId="77777777" w:rsidR="007D4686" w:rsidRDefault="007D4686"/>
        </w:tc>
        <w:tc>
          <w:tcPr>
            <w:tcW w:w="7427" w:type="dxa"/>
            <w:vAlign w:val="center"/>
          </w:tcPr>
          <w:p w14:paraId="5B3C3EAF" w14:textId="77777777" w:rsidR="007D4686" w:rsidRDefault="00041C7A">
            <w:pPr>
              <w:spacing w:before="60" w:after="60" w:line="240" w:lineRule="auto"/>
              <w:jc w:val="center"/>
            </w:pPr>
            <m:oMathPara>
              <m:oMath>
                <m:r>
                  <m:rPr>
                    <m:sty m:val="p"/>
                  </m:rPr>
                  <w:rPr>
                    <w:rFonts w:ascii="Cambria Math" w:hAnsi="Cambria Math"/>
                  </w:rPr>
                  <m:t>Linear:</m:t>
                </m:r>
                <m:r>
                  <m:rPr>
                    <m:nor/>
                  </m:rPr>
                  <m:t xml:space="preserve">  </m:t>
                </m:r>
                <m:r>
                  <w:rPr>
                    <w:rFonts w:ascii="Cambria Math" w:hAnsi="Cambria Math"/>
                  </w:rPr>
                  <m:t>K</m:t>
                </m:r>
                <m:r>
                  <w:rPr>
                    <w:rFonts w:ascii="Cambria Math" w:hAnsi="Cambria Math"/>
                  </w:rPr>
                  <m:t>(</m:t>
                </m:r>
                <m:r>
                  <w:rPr>
                    <w:rFonts w:ascii="Cambria Math" w:hAnsi="Cambria Math"/>
                  </w:rPr>
                  <m:t>x</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m:t>
                    </m:r>
                  </m:sup>
                </m:sSup>
                <m:r>
                  <w:rPr>
                    <w:rFonts w:ascii="Cambria Math" w:hAnsi="Cambria Math"/>
                  </w:rPr>
                  <m:t>z</m:t>
                </m:r>
              </m:oMath>
            </m:oMathPara>
          </w:p>
        </w:tc>
        <w:tc>
          <w:tcPr>
            <w:tcW w:w="680" w:type="dxa"/>
            <w:vAlign w:val="center"/>
          </w:tcPr>
          <w:p w14:paraId="313DA4CE" w14:textId="77777777" w:rsidR="007D4686" w:rsidRDefault="00041C7A">
            <w:pPr>
              <w:spacing w:after="0"/>
              <w:jc w:val="right"/>
            </w:pPr>
            <w:r>
              <w:t>(3.20)</w:t>
            </w:r>
          </w:p>
        </w:tc>
      </w:tr>
    </w:tbl>
    <w:p w14:paraId="7B5A227A"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47E13B13" w14:textId="77777777">
        <w:trPr>
          <w:jc w:val="center"/>
        </w:trPr>
        <w:tc>
          <w:tcPr>
            <w:tcW w:w="680" w:type="dxa"/>
            <w:vAlign w:val="center"/>
          </w:tcPr>
          <w:p w14:paraId="4BE9A97E" w14:textId="77777777" w:rsidR="007D4686" w:rsidRDefault="007D4686"/>
        </w:tc>
        <w:tc>
          <w:tcPr>
            <w:tcW w:w="7427" w:type="dxa"/>
            <w:vAlign w:val="center"/>
          </w:tcPr>
          <w:p w14:paraId="5E181453" w14:textId="77777777" w:rsidR="007D4686" w:rsidRDefault="00041C7A">
            <w:pPr>
              <w:spacing w:before="60" w:after="60" w:line="240" w:lineRule="auto"/>
              <w:jc w:val="center"/>
            </w:pPr>
            <m:oMathPara>
              <m:oMath>
                <m:r>
                  <m:rPr>
                    <m:sty m:val="p"/>
                  </m:rPr>
                  <w:rPr>
                    <w:rFonts w:ascii="Cambria Math" w:hAnsi="Cambria Math"/>
                  </w:rPr>
                  <m:t>Polynomial:</m:t>
                </m:r>
                <m:r>
                  <m:rPr>
                    <m:nor/>
                  </m:rPr>
                  <m:t xml:space="preserve">  </m:t>
                </m:r>
                <m:r>
                  <w:rPr>
                    <w:rFonts w:ascii="Cambria Math" w:hAnsi="Cambria Math"/>
                  </w:rPr>
                  <m:t>K</m:t>
                </m:r>
                <m:r>
                  <w:rPr>
                    <w:rFonts w:ascii="Cambria Math" w:hAnsi="Cambria Math"/>
                  </w:rPr>
                  <m:t>(</m:t>
                </m:r>
                <m:r>
                  <w:rPr>
                    <w:rFonts w:ascii="Cambria Math" w:hAnsi="Cambria Math"/>
                  </w:rPr>
                  <m:t>x</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w:rPr>
                        <w:rFonts w:ascii="Cambria Math" w:hAnsi="Cambria Math"/>
                      </w:rPr>
                      <m:t>(</m:t>
                    </m:r>
                    <m:r>
                      <w:rPr>
                        <w:rFonts w:ascii="Cambria Math" w:hAnsi="Cambria Math"/>
                      </w:rPr>
                      <m:t>γ</m:t>
                    </m:r>
                    <m:sSup>
                      <m:sSupPr>
                        <m:ctrlPr>
                          <w:rPr>
                            <w:rFonts w:ascii="Cambria Math" w:hAnsi="Cambria Math"/>
                          </w:rPr>
                        </m:ctrlPr>
                      </m:sSupPr>
                      <m:e>
                        <m:r>
                          <w:rPr>
                            <w:rFonts w:ascii="Cambria Math" w:hAnsi="Cambria Math"/>
                          </w:rPr>
                          <m:t>x</m:t>
                        </m:r>
                      </m:e>
                      <m:sup>
                        <m:r>
                          <w:rPr>
                            <w:rFonts w:ascii="Cambria Math" w:hAnsi="Cambria Math"/>
                          </w:rPr>
                          <m:t>⊤</m:t>
                        </m:r>
                      </m:sup>
                    </m:sSup>
                    <m:r>
                      <w:rPr>
                        <w:rFonts w:ascii="Cambria Math" w:hAnsi="Cambria Math"/>
                      </w:rPr>
                      <m:t>z</m:t>
                    </m:r>
                    <m:r>
                      <w:rPr>
                        <w:rFonts w:ascii="Cambria Math" w:hAnsi="Cambria Math"/>
                      </w:rPr>
                      <m:t>+</m:t>
                    </m:r>
                    <m:r>
                      <w:rPr>
                        <w:rFonts w:ascii="Cambria Math" w:hAnsi="Cambria Math"/>
                      </w:rPr>
                      <m:t>r</m:t>
                    </m:r>
                    <m:r>
                      <w:rPr>
                        <w:rFonts w:ascii="Cambria Math" w:hAnsi="Cambria Math"/>
                      </w:rPr>
                      <m:t>)</m:t>
                    </m:r>
                  </m:e>
                  <m:sup>
                    <m:r>
                      <w:rPr>
                        <w:rFonts w:ascii="Cambria Math" w:hAnsi="Cambria Math"/>
                      </w:rPr>
                      <m:t>p</m:t>
                    </m:r>
                  </m:sup>
                </m:sSup>
              </m:oMath>
            </m:oMathPara>
          </w:p>
        </w:tc>
        <w:tc>
          <w:tcPr>
            <w:tcW w:w="680" w:type="dxa"/>
            <w:vAlign w:val="center"/>
          </w:tcPr>
          <w:p w14:paraId="5CD08DEA" w14:textId="77777777" w:rsidR="007D4686" w:rsidRDefault="00041C7A">
            <w:pPr>
              <w:spacing w:after="0"/>
              <w:jc w:val="right"/>
            </w:pPr>
            <w:r>
              <w:t>(3.21)</w:t>
            </w:r>
          </w:p>
        </w:tc>
      </w:tr>
    </w:tbl>
    <w:p w14:paraId="26A4256A"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61709CE6" w14:textId="77777777">
        <w:trPr>
          <w:jc w:val="center"/>
        </w:trPr>
        <w:tc>
          <w:tcPr>
            <w:tcW w:w="680" w:type="dxa"/>
            <w:vAlign w:val="center"/>
          </w:tcPr>
          <w:p w14:paraId="023C215D" w14:textId="77777777" w:rsidR="007D4686" w:rsidRDefault="007D4686"/>
        </w:tc>
        <w:tc>
          <w:tcPr>
            <w:tcW w:w="7427" w:type="dxa"/>
            <w:vAlign w:val="center"/>
          </w:tcPr>
          <w:p w14:paraId="57D895B2" w14:textId="77777777" w:rsidR="007D4686" w:rsidRDefault="00041C7A">
            <w:pPr>
              <w:spacing w:before="60" w:after="60" w:line="240" w:lineRule="auto"/>
              <w:jc w:val="center"/>
            </w:pPr>
            <m:oMathPara>
              <m:oMath>
                <m:r>
                  <m:rPr>
                    <m:sty m:val="p"/>
                  </m:rPr>
                  <w:rPr>
                    <w:rFonts w:ascii="Cambria Math" w:hAnsi="Cambria Math"/>
                  </w:rPr>
                  <m:t>RBF</m:t>
                </m:r>
                <m:r>
                  <m:rPr>
                    <m:nor/>
                  </m:rPr>
                  <m:t xml:space="preserve"> </m:t>
                </m:r>
                <m:r>
                  <w:rPr>
                    <w:rFonts w:ascii="Cambria Math" w:hAnsi="Cambria Math"/>
                  </w:rPr>
                  <m:t>(</m:t>
                </m:r>
                <m:r>
                  <m:rPr>
                    <m:sty m:val="p"/>
                  </m:rPr>
                  <w:rPr>
                    <w:rFonts w:ascii="Cambria Math" w:hAnsi="Cambria Math"/>
                  </w:rPr>
                  <m:t>Gaussian</m:t>
                </m:r>
                <m:r>
                  <w:rPr>
                    <w:rFonts w:ascii="Cambria Math" w:hAnsi="Cambria Math"/>
                  </w:rPr>
                  <m:t>)</m:t>
                </m:r>
                <m:r>
                  <m:rPr>
                    <m:sty m:val="p"/>
                  </m:rPr>
                  <w:rPr>
                    <w:rFonts w:ascii="Cambria Math" w:hAnsi="Cambria Math"/>
                  </w:rPr>
                  <m:t>:</m:t>
                </m:r>
                <m:r>
                  <m:rPr>
                    <m:nor/>
                  </m:rPr>
                  <m:t xml:space="preserve">  </m:t>
                </m:r>
                <m:r>
                  <w:rPr>
                    <w:rFonts w:ascii="Cambria Math" w:hAnsi="Cambria Math"/>
                  </w:rPr>
                  <m:t>K</m:t>
                </m:r>
                <m:r>
                  <w:rPr>
                    <w:rFonts w:ascii="Cambria Math" w:hAnsi="Cambria Math"/>
                  </w:rPr>
                  <m:t>(</m:t>
                </m:r>
                <m:r>
                  <w:rPr>
                    <w:rFonts w:ascii="Cambria Math" w:hAnsi="Cambria Math"/>
                  </w:rPr>
                  <m:t>x</m:t>
                </m:r>
                <m: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exp</m:t>
                </m:r>
                <m:r>
                  <w:rPr>
                    <w:rFonts w:ascii="Cambria Math" w:hAnsi="Cambria Math"/>
                  </w:rPr>
                  <m:t>(-</m:t>
                </m:r>
                <m:r>
                  <w:rPr>
                    <w:rFonts w:ascii="Cambria Math" w:hAnsi="Cambria Math"/>
                  </w:rPr>
                  <m:t>γ</m:t>
                </m:r>
                <m:r>
                  <w:rPr>
                    <w:rFonts w:ascii="Cambria Math" w:hAnsi="Cambria Math"/>
                  </w:rPr>
                  <m:t>‖</m:t>
                </m:r>
                <m:r>
                  <w:rPr>
                    <w:rFonts w:ascii="Cambria Math" w:hAnsi="Cambria Math"/>
                  </w:rPr>
                  <m:t>x</m:t>
                </m:r>
                <m:r>
                  <w:rPr>
                    <w:rFonts w:ascii="Cambria Math" w:hAnsi="Cambria Math"/>
                  </w:rPr>
                  <m:t>-</m:t>
                </m:r>
                <m:r>
                  <w:rPr>
                    <w:rFonts w:ascii="Cambria Math" w:hAnsi="Cambria Math"/>
                  </w:rPr>
                  <m:t>z</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r>
                  <m:rPr>
                    <m:nor/>
                  </m:rPr>
                  <m:t xml:space="preserve">  </m:t>
                </m:r>
                <m:r>
                  <w:rPr>
                    <w:rFonts w:ascii="Cambria Math" w:hAnsi="Cambria Math"/>
                  </w:rPr>
                  <m:t>γ</m:t>
                </m:r>
                <m:r>
                  <w:rPr>
                    <w:rFonts w:ascii="Cambria Math" w:hAnsi="Cambria Math"/>
                  </w:rPr>
                  <m:t>&gt;0</m:t>
                </m:r>
              </m:oMath>
            </m:oMathPara>
          </w:p>
        </w:tc>
        <w:tc>
          <w:tcPr>
            <w:tcW w:w="680" w:type="dxa"/>
            <w:vAlign w:val="center"/>
          </w:tcPr>
          <w:p w14:paraId="2AF3AE40" w14:textId="77777777" w:rsidR="007D4686" w:rsidRDefault="00041C7A">
            <w:pPr>
              <w:spacing w:after="0"/>
              <w:jc w:val="right"/>
            </w:pPr>
            <w:r>
              <w:t>(3.22)</w:t>
            </w:r>
          </w:p>
        </w:tc>
      </w:tr>
    </w:tbl>
    <w:p w14:paraId="3840009E" w14:textId="77777777" w:rsidR="007D4686" w:rsidRDefault="007D4686">
      <w:pPr>
        <w:spacing w:after="0" w:line="144" w:lineRule="auto"/>
      </w:pPr>
    </w:p>
    <w:p w14:paraId="0A6477CE" w14:textId="77777777" w:rsidR="007D4686" w:rsidRDefault="00041C7A">
      <w:r>
        <w:lastRenderedPageBreak/>
        <w:t xml:space="preserve">The radial basis function (RBF) kernel corresponds to an infinite-dimensional feature space, satisfies </w:t>
      </w:r>
      <m:oMath>
        <m:r>
          <w:rPr>
            <w:rFonts w:ascii="Cambria Math" w:hAnsi="Cambria Math"/>
          </w:rPr>
          <m:t>0&lt;</m:t>
        </m:r>
        <m:r>
          <w:rPr>
            <w:rFonts w:ascii="Cambria Math" w:hAnsi="Cambria Math"/>
          </w:rPr>
          <m:t>K</m:t>
        </m:r>
        <m:r>
          <w:rPr>
            <w:rFonts w:ascii="Cambria Math" w:hAnsi="Cambria Math"/>
          </w:rPr>
          <m:t>≤1</m:t>
        </m:r>
      </m:oMath>
      <w:r>
        <w:t xml:space="preserve"> with </w:t>
      </w:r>
      <m:oMath>
        <m:r>
          <w:rPr>
            <w:rFonts w:ascii="Cambria Math" w:hAnsi="Cambria Math"/>
          </w:rPr>
          <m:t>K</m:t>
        </m:r>
        <m:r>
          <w:rPr>
            <w:rFonts w:ascii="Cambria Math" w:hAnsi="Cambria Math"/>
          </w:rPr>
          <m:t>(</m:t>
        </m:r>
        <m:r>
          <w:rPr>
            <w:rFonts w:ascii="Cambria Math" w:hAnsi="Cambria Math"/>
          </w:rPr>
          <m:t>x</m:t>
        </m:r>
        <m:r>
          <w:rPr>
            <w:rFonts w:ascii="Cambria Math" w:hAnsi="Cambria Math"/>
          </w:rPr>
          <m:t>,</m:t>
        </m:r>
        <m:r>
          <w:rPr>
            <w:rFonts w:ascii="Cambria Math" w:hAnsi="Cambria Math"/>
          </w:rPr>
          <m:t>x</m:t>
        </m:r>
        <m:r>
          <w:rPr>
            <w:rFonts w:ascii="Cambria Math" w:hAnsi="Cambria Math"/>
          </w:rPr>
          <m:t>)=1</m:t>
        </m:r>
      </m:oMath>
      <w:r>
        <w:t xml:space="preserve">, and yields a strictly positive definite Gram matrix for distinct points. The parameter </w:t>
      </w:r>
      <m:oMath>
        <m:r>
          <w:rPr>
            <w:rFonts w:ascii="Cambria Math" w:hAnsi="Cambria Math"/>
          </w:rPr>
          <m:t>γ</m:t>
        </m:r>
      </m:oMath>
      <w:r>
        <w:t xml:space="preserve"> controls how far the influence of a single training point reaches. A small </w:t>
      </w:r>
      <m:oMath>
        <m:r>
          <w:rPr>
            <w:rFonts w:ascii="Cambria Math" w:hAnsi="Cambria Math"/>
          </w:rPr>
          <m:t>γ</m:t>
        </m:r>
      </m:oMath>
      <w:r>
        <w:t xml:space="preserve"> gives a wide kernel and a smooth, almost linear boundary (under-fitting); a large </w:t>
      </w:r>
      <m:oMath>
        <m:r>
          <w:rPr>
            <w:rFonts w:ascii="Cambria Math" w:hAnsi="Cambria Math"/>
          </w:rPr>
          <m:t>γ</m:t>
        </m:r>
      </m:oMath>
      <w:r>
        <w:t xml:space="preserve"> gives a narrow kernel, a highly flexible boundary and many support vectors (over-fitting). F</w:t>
      </w:r>
      <w:r>
        <w:t xml:space="preserve">igure 11 illustrates this on a two-dimensional example. Because </w:t>
      </w:r>
      <m:oMath>
        <m:r>
          <w:rPr>
            <w:rFonts w:ascii="Cambria Math" w:hAnsi="Cambria Math"/>
          </w:rPr>
          <m:t>C</m:t>
        </m:r>
      </m:oMath>
      <w:r>
        <w:t xml:space="preserve"> and </w:t>
      </w:r>
      <m:oMath>
        <m:r>
          <w:rPr>
            <w:rFonts w:ascii="Cambria Math" w:hAnsi="Cambria Math"/>
          </w:rPr>
          <m:t>γ</m:t>
        </m:r>
      </m:oMath>
      <w:r>
        <w:t xml:space="preserve"> interact, they must be tuned jointly (Section 3.6).</w:t>
      </w:r>
    </w:p>
    <w:p w14:paraId="4B54DB79" w14:textId="77777777" w:rsidR="007D4686" w:rsidRDefault="00041C7A">
      <w:pPr>
        <w:keepNext/>
        <w:spacing w:before="120" w:after="0" w:line="240" w:lineRule="auto"/>
        <w:jc w:val="center"/>
      </w:pPr>
      <w:r>
        <w:rPr>
          <w:noProof/>
        </w:rPr>
        <w:drawing>
          <wp:inline distT="0" distB="0" distL="0" distR="0" wp14:anchorId="062CE7C6" wp14:editId="03C45460">
            <wp:extent cx="5580000" cy="132421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bf_gamma.png"/>
                    <pic:cNvPicPr/>
                  </pic:nvPicPr>
                  <pic:blipFill>
                    <a:blip r:embed="rId21"/>
                    <a:stretch>
                      <a:fillRect/>
                    </a:stretch>
                  </pic:blipFill>
                  <pic:spPr>
                    <a:xfrm>
                      <a:off x="0" y="0"/>
                      <a:ext cx="5580000" cy="1324217"/>
                    </a:xfrm>
                    <a:prstGeom prst="rect">
                      <a:avLst/>
                    </a:prstGeom>
                  </pic:spPr>
                </pic:pic>
              </a:graphicData>
            </a:graphic>
          </wp:inline>
        </w:drawing>
      </w:r>
    </w:p>
    <w:p w14:paraId="11748F4B" w14:textId="6D657243" w:rsidR="007D4686" w:rsidRDefault="00041C7A">
      <w:pPr>
        <w:pStyle w:val="Caption"/>
      </w:pPr>
      <w:bookmarkStart w:id="61" w:name="_Toc243305271"/>
      <w:r>
        <w:t xml:space="preserve">Figure </w:t>
      </w:r>
      <w:r>
        <w:fldChar w:fldCharType="begin"/>
      </w:r>
      <w:r>
        <w:instrText xml:space="preserve"> SEQ Figure \* ARABIC </w:instrText>
      </w:r>
      <w:r>
        <w:fldChar w:fldCharType="separate"/>
      </w:r>
      <w:r>
        <w:rPr>
          <w:noProof/>
        </w:rPr>
        <w:t>11</w:t>
      </w:r>
      <w:r>
        <w:fldChar w:fldCharType="end"/>
      </w:r>
      <w:r>
        <w:t>: (a) RBF kernel value against distance for different γ; (b)–(d) effect of γ on the decision bo</w:t>
      </w:r>
      <w:r>
        <w:t>undary of an RBF-SVM</w:t>
      </w:r>
      <w:bookmarkEnd w:id="61"/>
    </w:p>
    <w:p w14:paraId="3FA9FE06" w14:textId="77777777" w:rsidR="007D4686" w:rsidRDefault="00041C7A">
      <w:pPr>
        <w:pStyle w:val="Heading3"/>
      </w:pPr>
      <w:bookmarkStart w:id="62" w:name="_Toc243305207"/>
      <w:r>
        <w:t>3.5.7 The Decision Function</w:t>
      </w:r>
      <w:bookmarkEnd w:id="62"/>
    </w:p>
    <w:p w14:paraId="7782F47C" w14:textId="77777777" w:rsidR="007D4686" w:rsidRDefault="00041C7A">
      <w:pPr>
        <w:keepNext/>
      </w:pPr>
      <w:r>
        <w:t xml:space="preserve">Substituting (3.13) into </w:t>
      </w:r>
      <m:oMath>
        <m:r>
          <w:rPr>
            <w:rFonts w:ascii="Cambria Math" w:hAnsi="Cambria Math"/>
          </w:rPr>
          <m:t>f</m:t>
        </m:r>
        <m:r>
          <w:rPr>
            <w:rFonts w:ascii="Cambria Math" w:hAnsi="Cambria Math"/>
          </w:rPr>
          <m:t>(</m:t>
        </m:r>
        <m:r>
          <w:rPr>
            <w:rFonts w:ascii="Cambria Math" w:hAnsi="Cambria Math"/>
          </w:rPr>
          <m:t>x</m:t>
        </m:r>
        <m:r>
          <w:rPr>
            <w:rFonts w:ascii="Cambria Math" w:hAnsi="Cambria Math"/>
          </w:rPr>
          <m:t>)=</m:t>
        </m:r>
        <m:sSup>
          <m:sSupPr>
            <m:ctrlPr>
              <w:rPr>
                <w:rFonts w:ascii="Cambria Math" w:hAnsi="Cambria Math"/>
              </w:rPr>
            </m:ctrlPr>
          </m:sSupPr>
          <m:e>
            <m:r>
              <w:rPr>
                <w:rFonts w:ascii="Cambria Math" w:hAnsi="Cambria Math"/>
              </w:rPr>
              <m:t>w</m:t>
            </m:r>
          </m:e>
          <m:sup>
            <m:r>
              <w:rPr>
                <w:rFonts w:ascii="Cambria Math" w:hAnsi="Cambria Math"/>
              </w:rPr>
              <m:t>⊤</m:t>
            </m:r>
          </m:sup>
        </m:sSup>
        <m:r>
          <w:rPr>
            <w:rFonts w:ascii="Cambria Math" w:hAnsi="Cambria Math"/>
          </w:rPr>
          <m:t>ϕ</m:t>
        </m:r>
        <m:r>
          <w:rPr>
            <w:rFonts w:ascii="Cambria Math" w:hAnsi="Cambria Math"/>
          </w:rPr>
          <m:t>(</m:t>
        </m:r>
        <m:r>
          <w:rPr>
            <w:rFonts w:ascii="Cambria Math" w:hAnsi="Cambria Math"/>
          </w:rPr>
          <m:t>x</m:t>
        </m:r>
        <m:r>
          <w:rPr>
            <w:rFonts w:ascii="Cambria Math" w:hAnsi="Cambria Math"/>
          </w:rPr>
          <m:t>)+</m:t>
        </m:r>
        <m:r>
          <w:rPr>
            <w:rFonts w:ascii="Cambria Math" w:hAnsi="Cambria Math"/>
          </w:rPr>
          <m:t>b</m:t>
        </m:r>
      </m:oMath>
      <w:r>
        <w:t xml:space="preserve"> and applying the kernel gives the decision function of the trained binary SVM:</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15D63F4F" w14:textId="77777777">
        <w:trPr>
          <w:jc w:val="center"/>
        </w:trPr>
        <w:tc>
          <w:tcPr>
            <w:tcW w:w="680" w:type="dxa"/>
            <w:vAlign w:val="center"/>
          </w:tcPr>
          <w:p w14:paraId="75EA1DBF" w14:textId="77777777" w:rsidR="007D4686" w:rsidRDefault="007D4686"/>
        </w:tc>
        <w:tc>
          <w:tcPr>
            <w:tcW w:w="7427" w:type="dxa"/>
            <w:vAlign w:val="center"/>
          </w:tcPr>
          <w:p w14:paraId="31842D63" w14:textId="77777777" w:rsidR="007D4686" w:rsidRDefault="00041C7A">
            <w:pPr>
              <w:spacing w:before="60" w:after="60" w:line="240" w:lineRule="auto"/>
              <w:jc w:val="center"/>
            </w:pPr>
            <m:oMathPara>
              <m:oMath>
                <m:r>
                  <w:rPr>
                    <w:rFonts w:ascii="Cambria Math" w:hAnsi="Cambria Math"/>
                  </w:rPr>
                  <m:t>f</m:t>
                </m:r>
                <m:r>
                  <w:rPr>
                    <w:rFonts w:ascii="Cambria Math" w:hAnsi="Cambria Math"/>
                  </w:rPr>
                  <m:t>(</m:t>
                </m:r>
                <m:r>
                  <w:rPr>
                    <w:rFonts w:ascii="Cambria Math" w:hAnsi="Cambria Math"/>
                  </w:rPr>
                  <m:t>x</m:t>
                </m:r>
                <m:r>
                  <w:rPr>
                    <w:rFonts w:ascii="Cambria Math" w:hAnsi="Cambria Math"/>
                  </w:rPr>
                  <m:t>)=</m:t>
                </m:r>
                <m:nary>
                  <m:naryPr>
                    <m:chr m:val="∑"/>
                    <m:limLoc m:val="undOvr"/>
                    <m:supHide m:val="1"/>
                    <m:ctrlPr>
                      <w:rPr>
                        <w:rFonts w:ascii="Cambria Math" w:hAnsi="Cambria Math"/>
                      </w:rPr>
                    </m:ctrlPr>
                  </m:naryPr>
                  <m:sub>
                    <m:r>
                      <w:rPr>
                        <w:rFonts w:ascii="Cambria Math" w:hAnsi="Cambria Math"/>
                      </w:rPr>
                      <m:t>i</m:t>
                    </m:r>
                    <m:r>
                      <w:rPr>
                        <w:rFonts w:ascii="Cambria Math" w:hAnsi="Cambria Math"/>
                      </w:rPr>
                      <m:t>∈</m:t>
                    </m:r>
                    <m:r>
                      <m:rPr>
                        <m:scr m:val="script"/>
                      </m:rPr>
                      <w:rPr>
                        <w:rFonts w:ascii="Cambria Math" w:hAnsi="Cambria Math"/>
                      </w:rPr>
                      <m:t>S</m:t>
                    </m:r>
                  </m:sub>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K</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e>
                </m:nary>
                <m:r>
                  <w:rPr>
                    <w:rFonts w:ascii="Cambria Math" w:hAnsi="Cambria Math"/>
                  </w:rPr>
                  <m:t>,</m:t>
                </m:r>
                <m:r>
                  <w:rPr>
                    <w:rFonts w:ascii="Cambria Math" w:hAnsi="Cambria Math"/>
                  </w:rPr>
                  <m:t>x</m:t>
                </m:r>
                <m:r>
                  <w:rPr>
                    <w:rFonts w:ascii="Cambria Math" w:hAnsi="Cambria Math"/>
                  </w:rPr>
                  <m:t>)+</m:t>
                </m:r>
                <m:r>
                  <w:rPr>
                    <w:rFonts w:ascii="Cambria Math" w:hAnsi="Cambria Math"/>
                  </w:rPr>
                  <m:t>b</m:t>
                </m:r>
                <m:r>
                  <w:rPr>
                    <w:rFonts w:ascii="Cambria Math" w:hAnsi="Cambria Math"/>
                  </w:rPr>
                  <m:t>,</m:t>
                </m:r>
                <m:r>
                  <m:rPr>
                    <m:nor/>
                  </m:rPr>
                  <m:t xml:space="preserve">    </m:t>
                </m:r>
                <m:acc>
                  <m:accPr>
                    <m:ctrlPr>
                      <w:rPr>
                        <w:rFonts w:ascii="Cambria Math" w:hAnsi="Cambria Math"/>
                      </w:rPr>
                    </m:ctrlPr>
                  </m:accPr>
                  <m:e>
                    <m:r>
                      <w:rPr>
                        <w:rFonts w:ascii="Cambria Math" w:hAnsi="Cambria Math"/>
                      </w:rPr>
                      <m:t>y</m:t>
                    </m:r>
                  </m:e>
                </m:acc>
                <m:r>
                  <w:rPr>
                    <w:rFonts w:ascii="Cambria Math" w:hAnsi="Cambria Math"/>
                  </w:rPr>
                  <m:t>=</m:t>
                </m:r>
                <m:r>
                  <m:rPr>
                    <m:sty m:val="p"/>
                  </m:rPr>
                  <w:rPr>
                    <w:rFonts w:ascii="Cambria Math" w:hAnsi="Cambria Math"/>
                  </w:rPr>
                  <m:t>sign</m:t>
                </m:r>
                <m:r>
                  <w:rPr>
                    <w:rFonts w:ascii="Cambria Math" w:hAnsi="Cambria Math"/>
                  </w:rPr>
                  <m:t>(</m:t>
                </m:r>
                <m:r>
                  <w:rPr>
                    <w:rFonts w:ascii="Cambria Math" w:hAnsi="Cambria Math"/>
                  </w:rPr>
                  <m:t>f</m:t>
                </m:r>
                <m:r>
                  <w:rPr>
                    <w:rFonts w:ascii="Cambria Math" w:hAnsi="Cambria Math"/>
                  </w:rPr>
                  <m:t>(</m:t>
                </m:r>
                <m:r>
                  <w:rPr>
                    <w:rFonts w:ascii="Cambria Math" w:hAnsi="Cambria Math"/>
                  </w:rPr>
                  <m:t>x</m:t>
                </m:r>
                <m:r>
                  <w:rPr>
                    <w:rFonts w:ascii="Cambria Math" w:hAnsi="Cambria Math"/>
                  </w:rPr>
                  <m:t>))</m:t>
                </m:r>
              </m:oMath>
            </m:oMathPara>
          </w:p>
        </w:tc>
        <w:tc>
          <w:tcPr>
            <w:tcW w:w="680" w:type="dxa"/>
            <w:vAlign w:val="center"/>
          </w:tcPr>
          <w:p w14:paraId="36CDF254" w14:textId="77777777" w:rsidR="007D4686" w:rsidRDefault="00041C7A">
            <w:pPr>
              <w:spacing w:after="0"/>
              <w:jc w:val="right"/>
            </w:pPr>
            <w:r>
              <w:t>(3.23)</w:t>
            </w:r>
          </w:p>
        </w:tc>
      </w:tr>
    </w:tbl>
    <w:p w14:paraId="5747756A" w14:textId="77777777" w:rsidR="007D4686" w:rsidRDefault="007D4686">
      <w:pPr>
        <w:spacing w:after="0" w:line="144" w:lineRule="auto"/>
      </w:pPr>
    </w:p>
    <w:p w14:paraId="6B705ACB" w14:textId="77777777" w:rsidR="007D4686" w:rsidRDefault="00041C7A">
      <w:r>
        <w:t xml:space="preserve">The magnitude </w:t>
      </w:r>
      <m:oMath>
        <m:r>
          <w:rPr>
            <w:rFonts w:ascii="Cambria Math" w:hAnsi="Cambria Math"/>
          </w:rPr>
          <m:t>|</m:t>
        </m:r>
        <m:r>
          <w:rPr>
            <w:rFonts w:ascii="Cambria Math" w:hAnsi="Cambria Math"/>
          </w:rPr>
          <m:t>f</m:t>
        </m:r>
        <m:r>
          <w:rPr>
            <w:rFonts w:ascii="Cambria Math" w:hAnsi="Cambria Math"/>
          </w:rPr>
          <m:t>(</m:t>
        </m:r>
        <m:r>
          <w:rPr>
            <w:rFonts w:ascii="Cambria Math" w:hAnsi="Cambria Math"/>
          </w:rPr>
          <m:t>x</m:t>
        </m:r>
        <m:r>
          <w:rPr>
            <w:rFonts w:ascii="Cambria Math" w:hAnsi="Cambria Math"/>
          </w:rPr>
          <m:t>)|</m:t>
        </m:r>
      </m:oMath>
      <w:r>
        <w:t xml:space="preserve"> is proportional to the distance from the decision boundary in feature space and therefore serves as a confidence score. Only the support vectors contribute to the sum.</w:t>
      </w:r>
    </w:p>
    <w:p w14:paraId="5057FE2E" w14:textId="77777777" w:rsidR="007D4686" w:rsidRDefault="00041C7A">
      <w:pPr>
        <w:pStyle w:val="Heading3"/>
      </w:pPr>
      <w:bookmarkStart w:id="63" w:name="_Toc243305208"/>
      <w:r>
        <w:t>3.5.8 Multi-Class Classification: One-vs-One Voting</w:t>
      </w:r>
      <w:bookmarkEnd w:id="63"/>
    </w:p>
    <w:p w14:paraId="5ABEFBDB" w14:textId="77777777" w:rsidR="007D4686" w:rsidRDefault="00041C7A">
      <w:pPr>
        <w:keepNext/>
      </w:pPr>
      <w:r>
        <w:t xml:space="preserve">The gas problem has </w:t>
      </w:r>
      <m:oMath>
        <m:r>
          <w:rPr>
            <w:rFonts w:ascii="Cambria Math" w:hAnsi="Cambria Math"/>
          </w:rPr>
          <m:t>k</m:t>
        </m:r>
        <m:r>
          <w:rPr>
            <w:rFonts w:ascii="Cambria Math" w:hAnsi="Cambria Math"/>
          </w:rPr>
          <m:t>=4</m:t>
        </m:r>
      </m:oMath>
      <w:r>
        <w:t xml:space="preserve"> cl</w:t>
      </w:r>
      <w:r>
        <w:t xml:space="preserve">asses. The SVM implementation used here (LIBSVM, through scikit-learn) uses the </w:t>
      </w:r>
      <w:r>
        <w:rPr>
          <w:b/>
        </w:rPr>
        <w:t>one-vs-one</w:t>
      </w:r>
      <w:r>
        <w:t xml:space="preserve"> (OvO) strategy (Kreßel, 1999; Hsu &amp; Lin, 2002): one binary SVM </w:t>
      </w:r>
      <m:oMath>
        <m:sSub>
          <m:sSubPr>
            <m:ctrlPr>
              <w:rPr>
                <w:rFonts w:ascii="Cambria Math" w:hAnsi="Cambria Math"/>
              </w:rPr>
            </m:ctrlPr>
          </m:sSubPr>
          <m:e>
            <m:r>
              <w:rPr>
                <w:rFonts w:ascii="Cambria Math" w:hAnsi="Cambria Math"/>
              </w:rPr>
              <m:t>f</m:t>
            </m:r>
          </m:e>
          <m:sub>
            <m:r>
              <w:rPr>
                <w:rFonts w:ascii="Cambria Math" w:hAnsi="Cambria Math"/>
              </w:rPr>
              <m:t>pq</m:t>
            </m:r>
          </m:sub>
        </m:sSub>
      </m:oMath>
      <w:r>
        <w:t xml:space="preserve"> is trained for every pair of classes </w:t>
      </w:r>
      <m:oMath>
        <m:r>
          <w:rPr>
            <w:rFonts w:ascii="Cambria Math" w:hAnsi="Cambria Math"/>
          </w:rPr>
          <m:t>(</m:t>
        </m:r>
        <m:r>
          <w:rPr>
            <w:rFonts w:ascii="Cambria Math" w:hAnsi="Cambria Math"/>
          </w:rPr>
          <m:t>p</m:t>
        </m:r>
        <m:r>
          <w:rPr>
            <w:rFonts w:ascii="Cambria Math" w:hAnsi="Cambria Math"/>
          </w:rPr>
          <m:t>,</m:t>
        </m:r>
        <m:r>
          <w:rPr>
            <w:rFonts w:ascii="Cambria Math" w:hAnsi="Cambria Math"/>
          </w:rPr>
          <m:t>q</m:t>
        </m:r>
        <m:r>
          <w:rPr>
            <w:rFonts w:ascii="Cambria Math" w:hAnsi="Cambria Math"/>
          </w:rPr>
          <m:t>)</m:t>
        </m:r>
      </m:oMath>
      <w:r>
        <w:t xml:space="preserve">, using only the samples of those two classes. The </w:t>
      </w:r>
      <w:r>
        <w:t>number of binary classifiers is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205D09E1" w14:textId="77777777">
        <w:trPr>
          <w:jc w:val="center"/>
        </w:trPr>
        <w:tc>
          <w:tcPr>
            <w:tcW w:w="680" w:type="dxa"/>
            <w:vAlign w:val="center"/>
          </w:tcPr>
          <w:p w14:paraId="6BD0F5E5" w14:textId="77777777" w:rsidR="007D4686" w:rsidRDefault="007D4686"/>
        </w:tc>
        <w:tc>
          <w:tcPr>
            <w:tcW w:w="7427" w:type="dxa"/>
            <w:vAlign w:val="center"/>
          </w:tcPr>
          <w:p w14:paraId="4A763D43" w14:textId="77777777" w:rsidR="007D4686" w:rsidRDefault="00041C7A">
            <w:pPr>
              <w:spacing w:before="60" w:after="60" w:line="240" w:lineRule="auto"/>
              <w:jc w:val="center"/>
            </w:pPr>
            <m:oMathPara>
              <m:oMath>
                <m:sSub>
                  <m:sSubPr>
                    <m:ctrlPr>
                      <w:rPr>
                        <w:rFonts w:ascii="Cambria Math" w:hAnsi="Cambria Math"/>
                      </w:rPr>
                    </m:ctrlPr>
                  </m:sSubPr>
                  <m:e>
                    <m:r>
                      <w:rPr>
                        <w:rFonts w:ascii="Cambria Math" w:hAnsi="Cambria Math"/>
                      </w:rPr>
                      <m:t>N</m:t>
                    </m:r>
                  </m:e>
                  <m:sub>
                    <m:r>
                      <m:rPr>
                        <m:sty m:val="p"/>
                      </m:rPr>
                      <w:rPr>
                        <w:rFonts w:ascii="Cambria Math" w:hAnsi="Cambria Math"/>
                      </w:rPr>
                      <m:t>OvO</m:t>
                    </m:r>
                  </m:sub>
                </m:sSub>
                <m:r>
                  <w:rPr>
                    <w:rFonts w:ascii="Cambria Math" w:hAnsi="Cambria Math"/>
                  </w:rPr>
                  <m:t>=</m:t>
                </m:r>
                <m:f>
                  <m:fPr>
                    <m:ctrlPr>
                      <w:rPr>
                        <w:rFonts w:ascii="Cambria Math" w:hAnsi="Cambria Math"/>
                      </w:rPr>
                    </m:ctrlPr>
                  </m:fPr>
                  <m:num>
                    <m:r>
                      <w:rPr>
                        <w:rFonts w:ascii="Cambria Math" w:hAnsi="Cambria Math"/>
                      </w:rPr>
                      <m:t>k</m:t>
                    </m:r>
                    <m:r>
                      <w:rPr>
                        <w:rFonts w:ascii="Cambria Math" w:hAnsi="Cambria Math"/>
                      </w:rPr>
                      <m:t>(</m:t>
                    </m:r>
                    <m:r>
                      <w:rPr>
                        <w:rFonts w:ascii="Cambria Math" w:hAnsi="Cambria Math"/>
                      </w:rPr>
                      <m:t>k</m:t>
                    </m:r>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4×3</m:t>
                    </m:r>
                  </m:num>
                  <m:den>
                    <m:r>
                      <w:rPr>
                        <w:rFonts w:ascii="Cambria Math" w:hAnsi="Cambria Math"/>
                      </w:rPr>
                      <m:t>2</m:t>
                    </m:r>
                  </m:den>
                </m:f>
                <m:r>
                  <w:rPr>
                    <w:rFonts w:ascii="Cambria Math" w:hAnsi="Cambria Math"/>
                  </w:rPr>
                  <m:t>=6</m:t>
                </m:r>
              </m:oMath>
            </m:oMathPara>
          </w:p>
        </w:tc>
        <w:tc>
          <w:tcPr>
            <w:tcW w:w="680" w:type="dxa"/>
            <w:vAlign w:val="center"/>
          </w:tcPr>
          <w:p w14:paraId="351922E9" w14:textId="77777777" w:rsidR="007D4686" w:rsidRDefault="00041C7A">
            <w:pPr>
              <w:spacing w:after="0"/>
              <w:jc w:val="right"/>
            </w:pPr>
            <w:r>
              <w:t>(3.24)</w:t>
            </w:r>
          </w:p>
        </w:tc>
      </w:tr>
    </w:tbl>
    <w:p w14:paraId="2C50D049" w14:textId="77777777" w:rsidR="007D4686" w:rsidRDefault="007D4686">
      <w:pPr>
        <w:spacing w:after="0" w:line="144" w:lineRule="auto"/>
      </w:pPr>
    </w:p>
    <w:p w14:paraId="3353484D" w14:textId="77777777" w:rsidR="007D4686" w:rsidRDefault="00041C7A">
      <w:pPr>
        <w:keepNext/>
      </w:pPr>
      <w:r>
        <w:lastRenderedPageBreak/>
        <w:t>A new reading is presented to all six classifiers; each casts a vote for one of its two classes, and the class with the most votes is predicted:</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6CD157E0" w14:textId="77777777">
        <w:trPr>
          <w:jc w:val="center"/>
        </w:trPr>
        <w:tc>
          <w:tcPr>
            <w:tcW w:w="680" w:type="dxa"/>
            <w:vAlign w:val="center"/>
          </w:tcPr>
          <w:p w14:paraId="1D098C44" w14:textId="77777777" w:rsidR="007D4686" w:rsidRDefault="007D4686"/>
        </w:tc>
        <w:tc>
          <w:tcPr>
            <w:tcW w:w="7427" w:type="dxa"/>
            <w:vAlign w:val="center"/>
          </w:tcPr>
          <w:p w14:paraId="1256BB76" w14:textId="77777777" w:rsidR="007D4686" w:rsidRDefault="00041C7A">
            <w:pPr>
              <w:spacing w:before="60" w:after="60" w:line="240" w:lineRule="auto"/>
              <w:jc w:val="center"/>
            </w:pPr>
            <m:oMathPara>
              <m:oMath>
                <m:sSub>
                  <m:sSubPr>
                    <m:ctrlPr>
                      <w:rPr>
                        <w:rFonts w:ascii="Cambria Math" w:hAnsi="Cambria Math"/>
                      </w:rPr>
                    </m:ctrlPr>
                  </m:sSubPr>
                  <m:e>
                    <m:r>
                      <w:rPr>
                        <w:rFonts w:ascii="Cambria Math" w:hAnsi="Cambria Math"/>
                      </w:rPr>
                      <m:t>v</m:t>
                    </m:r>
                  </m:e>
                  <m:sub>
                    <m:r>
                      <w:rPr>
                        <w:rFonts w:ascii="Cambria Math" w:hAnsi="Cambria Math"/>
                      </w:rPr>
                      <m:t>p</m:t>
                    </m:r>
                  </m:sub>
                </m:sSub>
                <m:r>
                  <w:rPr>
                    <w:rFonts w:ascii="Cambria Math" w:hAnsi="Cambria Math"/>
                  </w:rPr>
                  <m:t>(</m:t>
                </m:r>
                <m:r>
                  <w:rPr>
                    <w:rFonts w:ascii="Cambria Math" w:hAnsi="Cambria Math"/>
                  </w:rPr>
                  <m:t>x</m:t>
                </m:r>
                <m:r>
                  <w:rPr>
                    <w:rFonts w:ascii="Cambria Math" w:hAnsi="Cambria Math"/>
                  </w:rPr>
                  <m:t>)=</m:t>
                </m:r>
                <m:nary>
                  <m:naryPr>
                    <m:chr m:val="∑"/>
                    <m:limLoc m:val="undOvr"/>
                    <m:supHide m:val="1"/>
                    <m:ctrlPr>
                      <w:rPr>
                        <w:rFonts w:ascii="Cambria Math" w:hAnsi="Cambria Math"/>
                      </w:rPr>
                    </m:ctrlPr>
                  </m:naryPr>
                  <m:sub>
                    <m:r>
                      <w:rPr>
                        <w:rFonts w:ascii="Cambria Math" w:hAnsi="Cambria Math"/>
                      </w:rPr>
                      <m:t>q</m:t>
                    </m:r>
                    <m:r>
                      <w:rPr>
                        <w:rFonts w:ascii="Cambria Math" w:hAnsi="Cambria Math"/>
                      </w:rPr>
                      <m:t>≠</m:t>
                    </m:r>
                    <m:r>
                      <w:rPr>
                        <w:rFonts w:ascii="Cambria Math" w:hAnsi="Cambria Math"/>
                      </w:rPr>
                      <m:t>p</m:t>
                    </m:r>
                  </m:sub>
                  <m:sup/>
                  <m:e>
                    <m:r>
                      <m:rPr>
                        <m:scr m:val="double-struck"/>
                        <m:sty m:val="p"/>
                      </m:rPr>
                      <w:rPr>
                        <w:rFonts w:ascii="Cambria Math" w:hAnsi="Cambria Math"/>
                      </w:rPr>
                      <m:t>1</m:t>
                    </m:r>
                  </m:e>
                </m:nary>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pq</m:t>
                    </m:r>
                  </m:sub>
                </m:sSub>
                <m:r>
                  <w:rPr>
                    <w:rFonts w:ascii="Cambria Math" w:hAnsi="Cambria Math"/>
                  </w:rPr>
                  <m:t>(</m:t>
                </m:r>
                <m:r>
                  <w:rPr>
                    <w:rFonts w:ascii="Cambria Math" w:hAnsi="Cambria Math"/>
                  </w:rPr>
                  <m:t>x</m:t>
                </m:r>
                <m:r>
                  <w:rPr>
                    <w:rFonts w:ascii="Cambria Math" w:hAnsi="Cambria Math"/>
                  </w:rPr>
                  <m:t>)</m:t>
                </m:r>
                <m:r>
                  <m:rPr>
                    <m:nor/>
                  </m:rPr>
                  <m:t xml:space="preserve"> </m:t>
                </m:r>
                <m:r>
                  <m:rPr>
                    <m:sty m:val="p"/>
                  </m:rPr>
                  <w:rPr>
                    <w:rFonts w:ascii="Cambria Math" w:hAnsi="Cambria Math"/>
                  </w:rPr>
                  <m:t>votes</m:t>
                </m:r>
                <m:r>
                  <m:rPr>
                    <m:nor/>
                  </m:rPr>
                  <m:t xml:space="preserve"> </m:t>
                </m:r>
                <m:r>
                  <m:rPr>
                    <m:sty m:val="p"/>
                  </m:rPr>
                  <w:rPr>
                    <w:rFonts w:ascii="Cambria Math" w:hAnsi="Cambria Math"/>
                  </w:rPr>
                  <m:t>for</m:t>
                </m:r>
                <m:r>
                  <m:rPr>
                    <m:nor/>
                  </m:rPr>
                  <m:t xml:space="preserve"> </m:t>
                </m:r>
                <m:r>
                  <w:rPr>
                    <w:rFonts w:ascii="Cambria Math" w:hAnsi="Cambria Math"/>
                  </w:rPr>
                  <m:t>p</m:t>
                </m:r>
                <m:r>
                  <w:rPr>
                    <w:rFonts w:ascii="Cambria Math" w:hAnsi="Cambria Math"/>
                  </w:rPr>
                  <m:t>],</m:t>
                </m:r>
                <m:r>
                  <m:rPr>
                    <m:nor/>
                  </m:rPr>
                  <m:t xml:space="preserve">    </m:t>
                </m:r>
                <m:acc>
                  <m:accPr>
                    <m:ctrlPr>
                      <w:rPr>
                        <w:rFonts w:ascii="Cambria Math" w:hAnsi="Cambria Math"/>
                      </w:rPr>
                    </m:ctrlPr>
                  </m:accPr>
                  <m:e>
                    <m:r>
                      <w:rPr>
                        <w:rFonts w:ascii="Cambria Math" w:hAnsi="Cambria Math"/>
                      </w:rPr>
                      <m:t>c</m:t>
                    </m:r>
                  </m:e>
                </m:acc>
                <m:r>
                  <w:rPr>
                    <w:rFonts w:ascii="Cambria Math" w:hAnsi="Cambria Math"/>
                  </w:rPr>
                  <m:t>(</m:t>
                </m:r>
                <m:r>
                  <w:rPr>
                    <w:rFonts w:ascii="Cambria Math" w:hAnsi="Cambria Math"/>
                  </w:rPr>
                  <m:t>x</m:t>
                </m:r>
                <m:r>
                  <w:rPr>
                    <w:rFonts w:ascii="Cambria Math" w:hAnsi="Cambria Math"/>
                  </w:rPr>
                  <m:t>)=</m:t>
                </m:r>
                <m:limLow>
                  <m:limLowPr>
                    <m:ctrlPr>
                      <w:rPr>
                        <w:rFonts w:ascii="Cambria Math" w:hAnsi="Cambria Math"/>
                      </w:rPr>
                    </m:ctrlPr>
                  </m:limLowPr>
                  <m:e>
                    <m:r>
                      <m:rPr>
                        <m:sty m:val="p"/>
                      </m:rPr>
                      <w:rPr>
                        <w:rFonts w:ascii="Cambria Math" w:hAnsi="Cambria Math"/>
                      </w:rPr>
                      <m:t>argmax</m:t>
                    </m:r>
                  </m:e>
                  <m:lim>
                    <m:r>
                      <w:rPr>
                        <w:rFonts w:ascii="Cambria Math" w:hAnsi="Cambria Math"/>
                      </w:rPr>
                      <m:t>p</m:t>
                    </m:r>
                    <m:r>
                      <w:rPr>
                        <w:rFonts w:ascii="Cambria Math" w:hAnsi="Cambria Math"/>
                      </w:rPr>
                      <m:t>∈{1,…,</m:t>
                    </m:r>
                    <m:r>
                      <w:rPr>
                        <w:rFonts w:ascii="Cambria Math" w:hAnsi="Cambria Math"/>
                      </w:rPr>
                      <m:t>k</m:t>
                    </m:r>
                    <m:r>
                      <w:rPr>
                        <w:rFonts w:ascii="Cambria Math" w:hAnsi="Cambria Math"/>
                      </w:rPr>
                      <m:t>}</m:t>
                    </m:r>
                  </m:lim>
                </m:limLow>
                <m:r>
                  <m:rPr>
                    <m:nor/>
                  </m:rPr>
                  <m:t xml:space="preserve"> </m:t>
                </m:r>
                <m:sSub>
                  <m:sSubPr>
                    <m:ctrlPr>
                      <w:rPr>
                        <w:rFonts w:ascii="Cambria Math" w:hAnsi="Cambria Math"/>
                      </w:rPr>
                    </m:ctrlPr>
                  </m:sSubPr>
                  <m:e>
                    <m:r>
                      <w:rPr>
                        <w:rFonts w:ascii="Cambria Math" w:hAnsi="Cambria Math"/>
                      </w:rPr>
                      <m:t>v</m:t>
                    </m:r>
                  </m:e>
                  <m:sub>
                    <m:r>
                      <w:rPr>
                        <w:rFonts w:ascii="Cambria Math" w:hAnsi="Cambria Math"/>
                      </w:rPr>
                      <m:t>p</m:t>
                    </m:r>
                  </m:sub>
                </m:sSub>
                <m:r>
                  <w:rPr>
                    <w:rFonts w:ascii="Cambria Math" w:hAnsi="Cambria Math"/>
                  </w:rPr>
                  <m:t>(</m:t>
                </m:r>
                <m:r>
                  <w:rPr>
                    <w:rFonts w:ascii="Cambria Math" w:hAnsi="Cambria Math"/>
                  </w:rPr>
                  <m:t>x</m:t>
                </m:r>
                <m:r>
                  <w:rPr>
                    <w:rFonts w:ascii="Cambria Math" w:hAnsi="Cambria Math"/>
                  </w:rPr>
                  <m:t>)</m:t>
                </m:r>
              </m:oMath>
            </m:oMathPara>
          </w:p>
        </w:tc>
        <w:tc>
          <w:tcPr>
            <w:tcW w:w="680" w:type="dxa"/>
            <w:vAlign w:val="center"/>
          </w:tcPr>
          <w:p w14:paraId="24625E88" w14:textId="77777777" w:rsidR="007D4686" w:rsidRDefault="00041C7A">
            <w:pPr>
              <w:spacing w:after="0"/>
              <w:jc w:val="right"/>
            </w:pPr>
            <w:r>
              <w:t>(3.25)</w:t>
            </w:r>
          </w:p>
        </w:tc>
      </w:tr>
    </w:tbl>
    <w:p w14:paraId="36252FBA" w14:textId="77777777" w:rsidR="007D4686" w:rsidRDefault="007D4686">
      <w:pPr>
        <w:spacing w:after="0" w:line="144" w:lineRule="auto"/>
      </w:pPr>
    </w:p>
    <w:p w14:paraId="4BA4B615" w14:textId="77777777" w:rsidR="007D4686" w:rsidRDefault="00041C7A">
      <w:r>
        <w:t>Compared with one-vs-rest, each OvO sub-problem is smaller and balanced, which makes training efficient (Hsu &amp; Lin, 2002). The procedure is shown in Figure 12.</w:t>
      </w:r>
    </w:p>
    <w:p w14:paraId="08EA105C" w14:textId="77777777" w:rsidR="007D4686" w:rsidRDefault="00041C7A">
      <w:pPr>
        <w:keepNext/>
        <w:spacing w:before="120" w:after="0" w:line="240" w:lineRule="auto"/>
        <w:jc w:val="center"/>
      </w:pPr>
      <w:r>
        <w:rPr>
          <w:noProof/>
        </w:rPr>
        <w:drawing>
          <wp:inline distT="0" distB="0" distL="0" distR="0" wp14:anchorId="1DE59841" wp14:editId="0C0EC3FE">
            <wp:extent cx="5220000" cy="27909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ovo.png"/>
                    <pic:cNvPicPr/>
                  </pic:nvPicPr>
                  <pic:blipFill>
                    <a:blip r:embed="rId22"/>
                    <a:stretch>
                      <a:fillRect/>
                    </a:stretch>
                  </pic:blipFill>
                  <pic:spPr>
                    <a:xfrm>
                      <a:off x="0" y="0"/>
                      <a:ext cx="5220000" cy="2790980"/>
                    </a:xfrm>
                    <a:prstGeom prst="rect">
                      <a:avLst/>
                    </a:prstGeom>
                  </pic:spPr>
                </pic:pic>
              </a:graphicData>
            </a:graphic>
          </wp:inline>
        </w:drawing>
      </w:r>
    </w:p>
    <w:p w14:paraId="16824CE7" w14:textId="7A2F262F" w:rsidR="007D4686" w:rsidRDefault="00041C7A">
      <w:pPr>
        <w:pStyle w:val="Caption"/>
      </w:pPr>
      <w:bookmarkStart w:id="64" w:name="_Toc243305272"/>
      <w:r>
        <w:t xml:space="preserve">Figure </w:t>
      </w:r>
      <w:r>
        <w:fldChar w:fldCharType="begin"/>
      </w:r>
      <w:r>
        <w:instrText xml:space="preserve"> SEQ Figure \* ARABIC </w:instrText>
      </w:r>
      <w:r>
        <w:fldChar w:fldCharType="separate"/>
      </w:r>
      <w:r>
        <w:rPr>
          <w:noProof/>
        </w:rPr>
        <w:t>12</w:t>
      </w:r>
      <w:r>
        <w:fldChar w:fldCharType="end"/>
      </w:r>
      <w:r>
        <w:t>: One-vs-one d</w:t>
      </w:r>
      <w:r>
        <w:t>ecomposition of the four-class gas problem into six binary SVMs with majority voting</w:t>
      </w:r>
      <w:bookmarkEnd w:id="64"/>
    </w:p>
    <w:p w14:paraId="1FCCE53B" w14:textId="77777777" w:rsidR="007D4686" w:rsidRDefault="00041C7A">
      <w:pPr>
        <w:pStyle w:val="Heading3"/>
      </w:pPr>
      <w:bookmarkStart w:id="65" w:name="_Toc243305209"/>
      <w:r>
        <w:t>3.5.9 Probability Estimates (Platt Scaling)</w:t>
      </w:r>
      <w:bookmarkEnd w:id="65"/>
    </w:p>
    <w:p w14:paraId="1282BB76" w14:textId="77777777" w:rsidR="007D4686" w:rsidRDefault="00041C7A">
      <w:pPr>
        <w:keepNext/>
      </w:pPr>
      <w:r>
        <w:t>ROC analysis and confidence reporting require class probabilities rather than votes. Platt (2000) proposed fitting a sigmoid to</w:t>
      </w:r>
      <w:r>
        <w:t xml:space="preserve"> the decision values of a binary SVM,</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8856AB4" w14:textId="77777777">
        <w:trPr>
          <w:jc w:val="center"/>
        </w:trPr>
        <w:tc>
          <w:tcPr>
            <w:tcW w:w="680" w:type="dxa"/>
            <w:vAlign w:val="center"/>
          </w:tcPr>
          <w:p w14:paraId="3C5E6C18" w14:textId="77777777" w:rsidR="007D4686" w:rsidRDefault="007D4686"/>
        </w:tc>
        <w:tc>
          <w:tcPr>
            <w:tcW w:w="7427" w:type="dxa"/>
            <w:vAlign w:val="center"/>
          </w:tcPr>
          <w:p w14:paraId="0D65A07A" w14:textId="77777777" w:rsidR="007D4686" w:rsidRDefault="00041C7A">
            <w:pPr>
              <w:spacing w:before="60" w:after="60" w:line="240" w:lineRule="auto"/>
              <w:jc w:val="center"/>
            </w:pPr>
            <m:oMathPara>
              <m:oMath>
                <m:r>
                  <w:rPr>
                    <w:rFonts w:ascii="Cambria Math" w:hAnsi="Cambria Math"/>
                  </w:rPr>
                  <m:t>P</m:t>
                </m:r>
                <m:r>
                  <w:rPr>
                    <w:rFonts w:ascii="Cambria Math" w:hAnsi="Cambria Math"/>
                  </w:rPr>
                  <m:t>(</m:t>
                </m:r>
                <m:r>
                  <w:rPr>
                    <w:rFonts w:ascii="Cambria Math" w:hAnsi="Cambria Math"/>
                  </w:rPr>
                  <m:t>y</m:t>
                </m:r>
                <m:r>
                  <w:rPr>
                    <w:rFonts w:ascii="Cambria Math" w:hAnsi="Cambria Math"/>
                  </w:rPr>
                  <m:t>=1∣</m:t>
                </m:r>
                <m:r>
                  <w:rPr>
                    <w:rFonts w:ascii="Cambria Math" w:hAnsi="Cambria Math"/>
                  </w:rPr>
                  <m:t>x</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r>
                      <m:rPr>
                        <m:sty m:val="p"/>
                      </m:rPr>
                      <w:rPr>
                        <w:rFonts w:ascii="Cambria Math" w:hAnsi="Cambria Math"/>
                      </w:rPr>
                      <m:t>exp</m:t>
                    </m:r>
                    <m:r>
                      <w:rPr>
                        <w:rFonts w:ascii="Cambria Math" w:hAnsi="Cambria Math"/>
                      </w:rPr>
                      <m:t>(</m:t>
                    </m:r>
                    <m:r>
                      <w:rPr>
                        <w:rFonts w:ascii="Cambria Math" w:hAnsi="Cambria Math"/>
                      </w:rPr>
                      <m:t>Af</m:t>
                    </m:r>
                    <m:r>
                      <w:rPr>
                        <w:rFonts w:ascii="Cambria Math" w:hAnsi="Cambria Math"/>
                      </w:rPr>
                      <m:t>(</m:t>
                    </m:r>
                    <m:r>
                      <w:rPr>
                        <w:rFonts w:ascii="Cambria Math" w:hAnsi="Cambria Math"/>
                      </w:rPr>
                      <m:t>x</m:t>
                    </m:r>
                    <m:r>
                      <w:rPr>
                        <w:rFonts w:ascii="Cambria Math" w:hAnsi="Cambria Math"/>
                      </w:rPr>
                      <m:t>)+</m:t>
                    </m:r>
                    <m:r>
                      <w:rPr>
                        <w:rFonts w:ascii="Cambria Math" w:hAnsi="Cambria Math"/>
                      </w:rPr>
                      <m:t>B</m:t>
                    </m:r>
                    <m:r>
                      <w:rPr>
                        <w:rFonts w:ascii="Cambria Math" w:hAnsi="Cambria Math"/>
                      </w:rPr>
                      <m:t>)</m:t>
                    </m:r>
                  </m:den>
                </m:f>
              </m:oMath>
            </m:oMathPara>
          </w:p>
        </w:tc>
        <w:tc>
          <w:tcPr>
            <w:tcW w:w="680" w:type="dxa"/>
            <w:vAlign w:val="center"/>
          </w:tcPr>
          <w:p w14:paraId="0ECA0DF0" w14:textId="77777777" w:rsidR="007D4686" w:rsidRDefault="00041C7A">
            <w:pPr>
              <w:spacing w:after="0"/>
              <w:jc w:val="right"/>
            </w:pPr>
            <w:r>
              <w:t>(3.26)</w:t>
            </w:r>
          </w:p>
        </w:tc>
      </w:tr>
    </w:tbl>
    <w:p w14:paraId="315B7646" w14:textId="77777777" w:rsidR="007D4686" w:rsidRDefault="007D4686">
      <w:pPr>
        <w:spacing w:after="0" w:line="144" w:lineRule="auto"/>
      </w:pPr>
    </w:p>
    <w:p w14:paraId="1CD53113" w14:textId="77777777" w:rsidR="007D4686" w:rsidRDefault="00041C7A">
      <w:r>
        <w:t xml:space="preserve">where </w:t>
      </w:r>
      <m:oMath>
        <m:r>
          <w:rPr>
            <w:rFonts w:ascii="Cambria Math" w:hAnsi="Cambria Math"/>
          </w:rPr>
          <m:t>A</m:t>
        </m:r>
      </m:oMath>
      <w:r>
        <w:t xml:space="preserve"> and </w:t>
      </w:r>
      <m:oMath>
        <m:r>
          <w:rPr>
            <w:rFonts w:ascii="Cambria Math" w:hAnsi="Cambria Math"/>
          </w:rPr>
          <m:t>B</m:t>
        </m:r>
      </m:oMath>
      <w:r>
        <w:t xml:space="preserve"> minimise the cross-entropy on held-out decision values obtained by internal cross-validation (Lin et al., 2007). For several classes, the pairwise probabilities are combined by pairwise coupling (Wu et al., 2004), which yields a probability for each of th</w:t>
      </w:r>
      <w:r>
        <w:t>e four gas classes.</w:t>
      </w:r>
    </w:p>
    <w:p w14:paraId="39C870FB" w14:textId="77777777" w:rsidR="007D4686" w:rsidRDefault="00041C7A">
      <w:pPr>
        <w:pStyle w:val="Heading3"/>
      </w:pPr>
      <w:bookmarkStart w:id="66" w:name="_Toc243305210"/>
      <w:r>
        <w:t>3.5.10 Solving the Dual: Sequential Minimal Optimisation</w:t>
      </w:r>
      <w:bookmarkEnd w:id="66"/>
    </w:p>
    <w:p w14:paraId="59A3272C" w14:textId="77777777" w:rsidR="007D4686" w:rsidRDefault="00041C7A">
      <w:r>
        <w:t>The dual (3.16) is solved with an SMO-type decomposition algorithm (Platt, 1998; Chang &amp; Lin, 2011). Because of the equality constraint (3.14), at least two multipliers must chang</w:t>
      </w:r>
      <w:r>
        <w:t xml:space="preserve">e together; SMO repeatedly selects a pair </w:t>
      </w:r>
      <m:oMath>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j</m:t>
            </m:r>
          </m:sub>
        </m:sSub>
        <m:r>
          <w:rPr>
            <w:rFonts w:ascii="Cambria Math" w:hAnsi="Cambria Math"/>
          </w:rPr>
          <m:t>)</m:t>
        </m:r>
      </m:oMath>
      <w:r>
        <w:t xml:space="preserve"> that violates the KKT conditions, </w:t>
      </w:r>
      <w:r>
        <w:lastRenderedPageBreak/>
        <w:t xml:space="preserve">solves the resulting two-variable problem analytically, clips the solution to the box </w:t>
      </w:r>
      <m:oMath>
        <m:r>
          <w:rPr>
            <w:rFonts w:ascii="Cambria Math" w:hAnsi="Cambria Math"/>
          </w:rPr>
          <m:t>[0,</m:t>
        </m:r>
        <m:r>
          <w:rPr>
            <w:rFonts w:ascii="Cambria Math" w:hAnsi="Cambria Math"/>
          </w:rPr>
          <m:t>C</m:t>
        </m:r>
        <m:r>
          <w:rPr>
            <w:rFonts w:ascii="Cambria Math" w:hAnsi="Cambria Math"/>
          </w:rPr>
          <m:t>]</m:t>
        </m:r>
      </m:oMath>
      <w:r>
        <w:t>, and stops when all KKT conditions hold within a tolerance. The complete tr</w:t>
      </w:r>
      <w:r>
        <w:t>aining and prediction procedure is summarised in Figure 13.</w:t>
      </w:r>
    </w:p>
    <w:p w14:paraId="6322A297" w14:textId="77777777" w:rsidR="007D4686" w:rsidRDefault="00041C7A">
      <w:pPr>
        <w:keepNext/>
        <w:spacing w:before="120" w:after="0" w:line="240" w:lineRule="auto"/>
        <w:jc w:val="center"/>
      </w:pPr>
      <w:r>
        <w:rPr>
          <w:noProof/>
        </w:rPr>
        <w:drawing>
          <wp:inline distT="0" distB="0" distL="0" distR="0" wp14:anchorId="2D819A9A" wp14:editId="6014C9AE">
            <wp:extent cx="5220000" cy="24556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vm_algorithm.png"/>
                    <pic:cNvPicPr/>
                  </pic:nvPicPr>
                  <pic:blipFill>
                    <a:blip r:embed="rId23"/>
                    <a:stretch>
                      <a:fillRect/>
                    </a:stretch>
                  </pic:blipFill>
                  <pic:spPr>
                    <a:xfrm>
                      <a:off x="0" y="0"/>
                      <a:ext cx="5220000" cy="2455698"/>
                    </a:xfrm>
                    <a:prstGeom prst="rect">
                      <a:avLst/>
                    </a:prstGeom>
                  </pic:spPr>
                </pic:pic>
              </a:graphicData>
            </a:graphic>
          </wp:inline>
        </w:drawing>
      </w:r>
    </w:p>
    <w:p w14:paraId="42C4725E" w14:textId="0519E5A2" w:rsidR="007D4686" w:rsidRDefault="00041C7A">
      <w:pPr>
        <w:pStyle w:val="Caption"/>
      </w:pPr>
      <w:bookmarkStart w:id="67" w:name="_Toc243305273"/>
      <w:r>
        <w:t xml:space="preserve">Figure </w:t>
      </w:r>
      <w:r>
        <w:fldChar w:fldCharType="begin"/>
      </w:r>
      <w:r>
        <w:instrText xml:space="preserve"> SEQ Figure \* ARABIC </w:instrText>
      </w:r>
      <w:r>
        <w:fldChar w:fldCharType="separate"/>
      </w:r>
      <w:r>
        <w:rPr>
          <w:noProof/>
        </w:rPr>
        <w:t>13</w:t>
      </w:r>
      <w:r>
        <w:fldChar w:fldCharType="end"/>
      </w:r>
      <w:r>
        <w:t>: Training and prediction algorithm of the SVM classifier</w:t>
      </w:r>
      <w:bookmarkEnd w:id="67"/>
    </w:p>
    <w:p w14:paraId="05644F20" w14:textId="77777777" w:rsidR="007D4686" w:rsidRDefault="00041C7A">
      <w:pPr>
        <w:pStyle w:val="Heading3"/>
      </w:pPr>
      <w:bookmarkStart w:id="68" w:name="_Toc243305211"/>
      <w:r>
        <w:t>3.5.11 Computational Complexity and Real-Time Suitability</w:t>
      </w:r>
      <w:bookmarkEnd w:id="68"/>
    </w:p>
    <w:p w14:paraId="743C4355" w14:textId="77777777" w:rsidR="007D4686" w:rsidRDefault="00041C7A">
      <w:pPr>
        <w:keepNext/>
      </w:pPr>
      <w:r>
        <w:t>Prediction with (3.23) requires one kernel ev</w:t>
      </w:r>
      <w:r>
        <w:t xml:space="preserve">aluation per support vector, each costing </w:t>
      </w:r>
      <m:oMath>
        <m:r>
          <w:rPr>
            <w:rFonts w:ascii="Cambria Math" w:hAnsi="Cambria Math"/>
          </w:rPr>
          <m:t>O</m:t>
        </m:r>
        <m:r>
          <w:rPr>
            <w:rFonts w:ascii="Cambria Math" w:hAnsi="Cambria Math"/>
          </w:rPr>
          <m:t>(</m:t>
        </m:r>
        <m:r>
          <w:rPr>
            <w:rFonts w:ascii="Cambria Math" w:hAnsi="Cambria Math"/>
          </w:rPr>
          <m:t>d</m:t>
        </m:r>
        <m:r>
          <w:rPr>
            <w:rFonts w:ascii="Cambria Math" w:hAnsi="Cambria Math"/>
          </w:rPr>
          <m:t>)</m:t>
        </m:r>
      </m:oMath>
      <w:r>
        <w:t xml:space="preserve"> operations (a squared distance and an exponential). For the OvO model, each distinct support vector's kernel value is computed once and reused by the pairwise classifiers, so the cost of classifying one read</w:t>
      </w:r>
      <w:r>
        <w:t>ing is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2632ACB" w14:textId="77777777">
        <w:trPr>
          <w:jc w:val="center"/>
        </w:trPr>
        <w:tc>
          <w:tcPr>
            <w:tcW w:w="680" w:type="dxa"/>
            <w:vAlign w:val="center"/>
          </w:tcPr>
          <w:p w14:paraId="46F0035F" w14:textId="77777777" w:rsidR="007D4686" w:rsidRDefault="007D4686"/>
        </w:tc>
        <w:tc>
          <w:tcPr>
            <w:tcW w:w="7427" w:type="dxa"/>
            <w:vAlign w:val="center"/>
          </w:tcPr>
          <w:p w14:paraId="00BE3825" w14:textId="77777777" w:rsidR="007D4686" w:rsidRDefault="00041C7A">
            <w:pPr>
              <w:spacing w:before="60" w:after="60" w:line="240" w:lineRule="auto"/>
              <w:jc w:val="center"/>
            </w:pPr>
            <m:oMathPara>
              <m:oMath>
                <m:sSub>
                  <m:sSubPr>
                    <m:ctrlPr>
                      <w:rPr>
                        <w:rFonts w:ascii="Cambria Math" w:hAnsi="Cambria Math"/>
                      </w:rPr>
                    </m:ctrlPr>
                  </m:sSubPr>
                  <m:e>
                    <m:r>
                      <w:rPr>
                        <w:rFonts w:ascii="Cambria Math" w:hAnsi="Cambria Math"/>
                      </w:rPr>
                      <m:t>T</m:t>
                    </m:r>
                  </m:e>
                  <m:sub>
                    <m:r>
                      <m:rPr>
                        <m:sty m:val="p"/>
                      </m:rPr>
                      <w:rPr>
                        <w:rFonts w:ascii="Cambria Math" w:hAnsi="Cambria Math"/>
                      </w:rPr>
                      <m:t>predict</m:t>
                    </m:r>
                  </m:sub>
                </m:sSub>
                <m:r>
                  <w:rPr>
                    <w:rFonts w:ascii="Cambria Math" w:hAnsi="Cambria Math"/>
                  </w:rPr>
                  <m:t>=</m:t>
                </m:r>
                <m:r>
                  <w:rPr>
                    <w:rFonts w:ascii="Cambria Math" w:hAnsi="Cambria Math"/>
                  </w:rPr>
                  <m:t>O</m:t>
                </m:r>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SV</m:t>
                    </m:r>
                  </m:sub>
                </m:sSub>
                <m:r>
                  <w:rPr>
                    <w:rFonts w:ascii="Cambria Math" w:hAnsi="Cambria Math"/>
                  </w:rPr>
                  <m:t>d</m:t>
                </m:r>
                <m:r>
                  <w:rPr>
                    <w:rFonts w:ascii="Cambria Math" w:hAnsi="Cambria Math"/>
                  </w:rPr>
                  <m:t>)+</m:t>
                </m:r>
                <m:r>
                  <w:rPr>
                    <w:rFonts w:ascii="Cambria Math" w:hAnsi="Cambria Math"/>
                  </w:rPr>
                  <m:t>O</m:t>
                </m:r>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SV</m:t>
                    </m:r>
                  </m:sub>
                </m:sSub>
                <m:r>
                  <w:rPr>
                    <w:rFonts w:ascii="Cambria Math" w:hAnsi="Cambria Math"/>
                  </w:rPr>
                  <m:t>(</m:t>
                </m:r>
                <m:r>
                  <w:rPr>
                    <w:rFonts w:ascii="Cambria Math" w:hAnsi="Cambria Math"/>
                  </w:rPr>
                  <m:t>k</m:t>
                </m:r>
                <m:r>
                  <w:rPr>
                    <w:rFonts w:ascii="Cambria Math" w:hAnsi="Cambria Math"/>
                  </w:rPr>
                  <m:t>-</m:t>
                </m:r>
                <m:r>
                  <w:rPr>
                    <w:rFonts w:ascii="Cambria Math" w:hAnsi="Cambria Math"/>
                  </w:rPr>
                  <m:t>1))+</m:t>
                </m:r>
                <m:r>
                  <w:rPr>
                    <w:rFonts w:ascii="Cambria Math" w:hAnsi="Cambria Math"/>
                  </w:rPr>
                  <m:t>O</m:t>
                </m:r>
                <m: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2</m:t>
                    </m:r>
                  </m:sup>
                </m:sSup>
                <m:r>
                  <w:rPr>
                    <w:rFonts w:ascii="Cambria Math" w:hAnsi="Cambria Math"/>
                  </w:rPr>
                  <m:t>)≈</m:t>
                </m:r>
                <m:r>
                  <w:rPr>
                    <w:rFonts w:ascii="Cambria Math" w:hAnsi="Cambria Math"/>
                  </w:rPr>
                  <m:t>O</m:t>
                </m:r>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SV</m:t>
                    </m:r>
                  </m:sub>
                </m:sSub>
                <m:r>
                  <w:rPr>
                    <w:rFonts w:ascii="Cambria Math" w:hAnsi="Cambria Math"/>
                  </w:rPr>
                  <m:t>d</m:t>
                </m:r>
                <m:r>
                  <w:rPr>
                    <w:rFonts w:ascii="Cambria Math" w:hAnsi="Cambria Math"/>
                  </w:rPr>
                  <m:t>)</m:t>
                </m:r>
              </m:oMath>
            </m:oMathPara>
          </w:p>
        </w:tc>
        <w:tc>
          <w:tcPr>
            <w:tcW w:w="680" w:type="dxa"/>
            <w:vAlign w:val="center"/>
          </w:tcPr>
          <w:p w14:paraId="1C7C94BF" w14:textId="77777777" w:rsidR="007D4686" w:rsidRDefault="00041C7A">
            <w:pPr>
              <w:spacing w:after="0"/>
              <w:jc w:val="right"/>
            </w:pPr>
            <w:r>
              <w:t>(3.27)</w:t>
            </w:r>
          </w:p>
        </w:tc>
      </w:tr>
    </w:tbl>
    <w:p w14:paraId="616D970E" w14:textId="77777777" w:rsidR="007D4686" w:rsidRDefault="007D4686">
      <w:pPr>
        <w:spacing w:after="0" w:line="144" w:lineRule="auto"/>
      </w:pPr>
    </w:p>
    <w:p w14:paraId="4448EC7F" w14:textId="77777777" w:rsidR="007D4686" w:rsidRDefault="00041C7A">
      <w:r>
        <w:t xml:space="preserve">where </w:t>
      </w:r>
      <m:oMath>
        <m:sSub>
          <m:sSubPr>
            <m:ctrlPr>
              <w:rPr>
                <w:rFonts w:ascii="Cambria Math" w:hAnsi="Cambria Math"/>
              </w:rPr>
            </m:ctrlPr>
          </m:sSubPr>
          <m:e>
            <m:r>
              <w:rPr>
                <w:rFonts w:ascii="Cambria Math" w:hAnsi="Cambria Math"/>
              </w:rPr>
              <m:t>n</m:t>
            </m:r>
          </m:e>
          <m:sub>
            <m:r>
              <w:rPr>
                <w:rFonts w:ascii="Cambria Math" w:hAnsi="Cambria Math"/>
              </w:rPr>
              <m:t>SV</m:t>
            </m:r>
          </m:sub>
        </m:sSub>
      </m:oMath>
      <w:r>
        <w:t xml:space="preserve"> is the total number of support vectors. The cost depends on </w:t>
      </w:r>
      <m:oMath>
        <m:sSub>
          <m:sSubPr>
            <m:ctrlPr>
              <w:rPr>
                <w:rFonts w:ascii="Cambria Math" w:hAnsi="Cambria Math"/>
              </w:rPr>
            </m:ctrlPr>
          </m:sSubPr>
          <m:e>
            <m:r>
              <w:rPr>
                <w:rFonts w:ascii="Cambria Math" w:hAnsi="Cambria Math"/>
              </w:rPr>
              <m:t>n</m:t>
            </m:r>
          </m:e>
          <m:sub>
            <m:r>
              <w:rPr>
                <w:rFonts w:ascii="Cambria Math" w:hAnsi="Cambria Math"/>
              </w:rPr>
              <m:t>SV</m:t>
            </m:r>
          </m:sub>
        </m:sSub>
      </m:oMath>
      <w:r>
        <w:t xml:space="preserve">, not on the size of the training set, and with </w:t>
      </w:r>
      <m:oMath>
        <m:r>
          <w:rPr>
            <w:rFonts w:ascii="Cambria Math" w:hAnsi="Cambria Math"/>
          </w:rPr>
          <m:t>d</m:t>
        </m:r>
        <m:r>
          <w:rPr>
            <w:rFonts w:ascii="Cambria Math" w:hAnsi="Cambria Math"/>
          </w:rPr>
          <m:t>=7</m:t>
        </m:r>
      </m:oMath>
      <w:r>
        <w:t xml:space="preserve"> and around </w:t>
      </w:r>
      <m:oMath>
        <m:sSup>
          <m:sSupPr>
            <m:ctrlPr>
              <w:rPr>
                <w:rFonts w:ascii="Cambria Math" w:hAnsi="Cambria Math"/>
              </w:rPr>
            </m:ctrlPr>
          </m:sSupPr>
          <m:e>
            <m:r>
              <w:rPr>
                <w:rFonts w:ascii="Cambria Math" w:hAnsi="Cambria Math"/>
              </w:rPr>
              <m:t>10</m:t>
            </m:r>
          </m:e>
          <m:sup>
            <m:r>
              <w:rPr>
                <w:rFonts w:ascii="Cambria Math" w:hAnsi="Cambria Math"/>
              </w:rPr>
              <m:t>3</m:t>
            </m:r>
          </m:sup>
        </m:sSup>
      </m:oMath>
      <w:r>
        <w:t xml:space="preserve"> support vectors a prediction needs only about </w:t>
      </w:r>
      <m:oMath>
        <m:sSup>
          <m:sSupPr>
            <m:ctrlPr>
              <w:rPr>
                <w:rFonts w:ascii="Cambria Math" w:hAnsi="Cambria Math"/>
              </w:rPr>
            </m:ctrlPr>
          </m:sSupPr>
          <m:e>
            <m:r>
              <w:rPr>
                <w:rFonts w:ascii="Cambria Math" w:hAnsi="Cambria Math"/>
              </w:rPr>
              <m:t>10</m:t>
            </m:r>
          </m:e>
          <m:sup>
            <m:r>
              <w:rPr>
                <w:rFonts w:ascii="Cambria Math" w:hAnsi="Cambria Math"/>
              </w:rPr>
              <m:t>4</m:t>
            </m:r>
          </m:sup>
        </m:sSup>
      </m:oMath>
      <w:r>
        <w:t xml:space="preserve"> floating-point operations. Training, which scales between </w:t>
      </w:r>
      <m:oMath>
        <m:r>
          <w:rPr>
            <w:rFonts w:ascii="Cambria Math" w:hAnsi="Cambria Math"/>
          </w:rPr>
          <m:t>O</m:t>
        </m:r>
        <m:r>
          <w:rPr>
            <w:rFonts w:ascii="Cambria Math" w:hAnsi="Cambria Math"/>
          </w:rPr>
          <m:t>(</m:t>
        </m:r>
        <m:r>
          <w:rPr>
            <w:rFonts w:ascii="Cambria Math" w:hAnsi="Cambria Math"/>
          </w:rPr>
          <m:t>d</m:t>
        </m:r>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m:t>
        </m:r>
      </m:oMath>
      <w:r>
        <w:t xml:space="preserve"> and </w:t>
      </w:r>
      <m:oMath>
        <m:r>
          <w:rPr>
            <w:rFonts w:ascii="Cambria Math" w:hAnsi="Cambria Math"/>
          </w:rPr>
          <m:t>O</m:t>
        </m:r>
        <m:r>
          <w:rPr>
            <w:rFonts w:ascii="Cambria Math" w:hAnsi="Cambria Math"/>
          </w:rPr>
          <m:t>(</m:t>
        </m:r>
        <m:r>
          <w:rPr>
            <w:rFonts w:ascii="Cambria Math" w:hAnsi="Cambria Math"/>
          </w:rPr>
          <m:t>d</m:t>
        </m:r>
        <m:sSup>
          <m:sSupPr>
            <m:ctrlPr>
              <w:rPr>
                <w:rFonts w:ascii="Cambria Math" w:hAnsi="Cambria Math"/>
              </w:rPr>
            </m:ctrlPr>
          </m:sSupPr>
          <m:e>
            <m:r>
              <w:rPr>
                <w:rFonts w:ascii="Cambria Math" w:hAnsi="Cambria Math"/>
              </w:rPr>
              <m:t>n</m:t>
            </m:r>
          </m:e>
          <m:sup>
            <m:r>
              <w:rPr>
                <w:rFonts w:ascii="Cambria Math" w:hAnsi="Cambria Math"/>
              </w:rPr>
              <m:t>3</m:t>
            </m:r>
          </m:sup>
        </m:sSup>
        <m:r>
          <w:rPr>
            <w:rFonts w:ascii="Cambria Math" w:hAnsi="Cambria Math"/>
          </w:rPr>
          <m:t>)</m:t>
        </m:r>
      </m:oMath>
      <w:r>
        <w:t>, is carried out offline once. This analysis predicts that the SVM is fast enough for real-time use; the claim is verified e</w:t>
      </w:r>
      <w:r>
        <w:t>xperimentally in Chapter 4.</w:t>
      </w:r>
    </w:p>
    <w:p w14:paraId="3CA59A01" w14:textId="77777777" w:rsidR="007D4686" w:rsidRDefault="00041C7A">
      <w:pPr>
        <w:pStyle w:val="Heading2"/>
      </w:pPr>
      <w:bookmarkStart w:id="69" w:name="_Toc243305212"/>
      <w:r>
        <w:lastRenderedPageBreak/>
        <w:t>3.6 Hyper-Parameter Tuning by Grid Search and Cross-Validation</w:t>
      </w:r>
      <w:bookmarkEnd w:id="69"/>
    </w:p>
    <w:p w14:paraId="3811F859" w14:textId="77777777" w:rsidR="007D4686" w:rsidRDefault="00041C7A">
      <w:pPr>
        <w:keepNext/>
      </w:pPr>
      <w:r>
        <w:t xml:space="preserve">The RBF-SVM has two hyper-parameters, </w:t>
      </w:r>
      <m:oMath>
        <m:r>
          <w:rPr>
            <w:rFonts w:ascii="Cambria Math" w:hAnsi="Cambria Math"/>
          </w:rPr>
          <m:t>C</m:t>
        </m:r>
      </m:oMath>
      <w:r>
        <w:t xml:space="preserve"> and </w:t>
      </w:r>
      <m:oMath>
        <m:r>
          <w:rPr>
            <w:rFonts w:ascii="Cambria Math" w:hAnsi="Cambria Math"/>
          </w:rPr>
          <m:t>γ</m:t>
        </m:r>
      </m:oMath>
      <w:r>
        <w:t>, that are not learned by the optimisation and must be chosen. Following the practical guide of Hsu et al. (2003), the</w:t>
      </w:r>
      <w:r>
        <w:t xml:space="preserve">y were selected by an exhaustive </w:t>
      </w:r>
      <w:r>
        <w:rPr>
          <w:b/>
        </w:rPr>
        <w:t>grid search</w:t>
      </w:r>
      <w:r>
        <w:t xml:space="preserve"> with </w:t>
      </w:r>
      <w:r>
        <w:rPr>
          <w:b/>
        </w:rPr>
        <w:t>stratified five-fold cross-validation</w:t>
      </w:r>
      <w:r>
        <w:t xml:space="preserve"> on the training set (Kohavi, 1995). The training set is split into five folds </w:t>
      </w:r>
      <m:oMath>
        <m:sSub>
          <m:sSubPr>
            <m:ctrlPr>
              <w:rPr>
                <w:rFonts w:ascii="Cambria Math" w:hAnsi="Cambria Math"/>
              </w:rPr>
            </m:ctrlPr>
          </m:sSubPr>
          <m:e>
            <m:r>
              <m:rPr>
                <m:scr m:val="script"/>
              </m:rP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m:rPr>
                <m:scr m:val="script"/>
              </m:rPr>
              <w:rPr>
                <w:rFonts w:ascii="Cambria Math" w:hAnsi="Cambria Math"/>
              </w:rPr>
              <m:t>D</m:t>
            </m:r>
          </m:e>
          <m:sub>
            <m:r>
              <w:rPr>
                <w:rFonts w:ascii="Cambria Math" w:hAnsi="Cambria Math"/>
              </w:rPr>
              <m:t>5</m:t>
            </m:r>
          </m:sub>
        </m:sSub>
      </m:oMath>
      <w:r>
        <w:t xml:space="preserve"> with equal class proportions; for each candidate </w:t>
      </w:r>
      <m:oMath>
        <m:r>
          <w:rPr>
            <w:rFonts w:ascii="Cambria Math" w:hAnsi="Cambria Math"/>
          </w:rPr>
          <m:t>θ</m:t>
        </m:r>
        <m:r>
          <w:rPr>
            <w:rFonts w:ascii="Cambria Math" w:hAnsi="Cambria Math"/>
          </w:rPr>
          <m:t>=(</m:t>
        </m:r>
        <m:r>
          <w:rPr>
            <w:rFonts w:ascii="Cambria Math" w:hAnsi="Cambria Math"/>
          </w:rPr>
          <m:t>C</m:t>
        </m:r>
        <m:r>
          <w:rPr>
            <w:rFonts w:ascii="Cambria Math" w:hAnsi="Cambria Math"/>
          </w:rPr>
          <m:t>,</m:t>
        </m:r>
        <m:r>
          <w:rPr>
            <w:rFonts w:ascii="Cambria Math" w:hAnsi="Cambria Math"/>
          </w:rPr>
          <m:t>γ</m:t>
        </m:r>
        <m:r>
          <w:rPr>
            <w:rFonts w:ascii="Cambria Math" w:hAnsi="Cambria Math"/>
          </w:rPr>
          <m:t>)</m:t>
        </m:r>
      </m:oMath>
      <w:r>
        <w:t xml:space="preserve"> the model is trained</w:t>
      </w:r>
      <w:r>
        <w:t xml:space="preserve"> on four folds and scored on the fifth, and the five scores are averaged (Figure 14):</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F72F368" w14:textId="77777777">
        <w:trPr>
          <w:jc w:val="center"/>
        </w:trPr>
        <w:tc>
          <w:tcPr>
            <w:tcW w:w="680" w:type="dxa"/>
            <w:vAlign w:val="center"/>
          </w:tcPr>
          <w:p w14:paraId="24713BF6" w14:textId="77777777" w:rsidR="007D4686" w:rsidRDefault="007D4686"/>
        </w:tc>
        <w:tc>
          <w:tcPr>
            <w:tcW w:w="7427" w:type="dxa"/>
            <w:vAlign w:val="center"/>
          </w:tcPr>
          <w:p w14:paraId="271606BD" w14:textId="77777777" w:rsidR="007D4686" w:rsidRDefault="00041C7A">
            <w:pPr>
              <w:spacing w:before="60" w:after="60" w:line="240" w:lineRule="auto"/>
              <w:jc w:val="center"/>
            </w:pPr>
            <m:oMathPara>
              <m:oMath>
                <m:r>
                  <m:rPr>
                    <m:sty m:val="p"/>
                  </m:rPr>
                  <w:rPr>
                    <w:rFonts w:ascii="Cambria Math" w:hAnsi="Cambria Math"/>
                  </w:rPr>
                  <m:t>CV</m:t>
                </m:r>
                <m:r>
                  <w:rPr>
                    <w:rFonts w:ascii="Cambria Math" w:hAnsi="Cambria Math"/>
                  </w:rPr>
                  <m:t>(</m:t>
                </m:r>
                <m:r>
                  <w:rPr>
                    <w:rFonts w:ascii="Cambria Math" w:hAnsi="Cambria Math"/>
                  </w:rPr>
                  <m:t>θ</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5</m:t>
                    </m:r>
                  </m:den>
                </m:f>
                <m:nary>
                  <m:naryPr>
                    <m:chr m:val="∑"/>
                    <m:limLoc m:val="undOvr"/>
                    <m:ctrlPr>
                      <w:rPr>
                        <w:rFonts w:ascii="Cambria Math" w:hAnsi="Cambria Math"/>
                      </w:rPr>
                    </m:ctrlPr>
                  </m:naryPr>
                  <m:sub>
                    <m:r>
                      <w:rPr>
                        <w:rFonts w:ascii="Cambria Math" w:hAnsi="Cambria Math"/>
                      </w:rPr>
                      <m:t>m</m:t>
                    </m:r>
                    <m:r>
                      <w:rPr>
                        <w:rFonts w:ascii="Cambria Math" w:hAnsi="Cambria Math"/>
                      </w:rPr>
                      <m:t>=1</m:t>
                    </m:r>
                  </m:sub>
                  <m:sup>
                    <m:r>
                      <w:rPr>
                        <w:rFonts w:ascii="Cambria Math" w:hAnsi="Cambria Math"/>
                      </w:rPr>
                      <m:t>5</m:t>
                    </m:r>
                  </m:sup>
                  <m:e>
                    <m:r>
                      <m:rPr>
                        <m:sty m:val="p"/>
                      </m:rPr>
                      <w:rPr>
                        <w:rFonts w:ascii="Cambria Math" w:hAnsi="Cambria Math"/>
                      </w:rPr>
                      <m:t>Acc</m:t>
                    </m:r>
                  </m:e>
                </m:nary>
                <m:r>
                  <w:rPr>
                    <w:rFonts w:ascii="Cambria Math" w:hAnsi="Cambria Math"/>
                  </w:rPr>
                  <m:t>(</m:t>
                </m:r>
                <m:sSubSup>
                  <m:sSubSupPr>
                    <m:ctrlPr>
                      <w:rPr>
                        <w:rFonts w:ascii="Cambria Math" w:hAnsi="Cambria Math"/>
                      </w:rPr>
                    </m:ctrlPr>
                  </m:sSubSupPr>
                  <m:e>
                    <m:acc>
                      <m:accPr>
                        <m:ctrlPr>
                          <w:rPr>
                            <w:rFonts w:ascii="Cambria Math" w:hAnsi="Cambria Math"/>
                          </w:rPr>
                        </m:ctrlPr>
                      </m:accPr>
                      <m:e>
                        <m:r>
                          <w:rPr>
                            <w:rFonts w:ascii="Cambria Math" w:hAnsi="Cambria Math"/>
                          </w:rPr>
                          <m:t>f</m:t>
                        </m:r>
                      </m:e>
                    </m:acc>
                  </m:e>
                  <m:sub>
                    <m:r>
                      <w:rPr>
                        <w:rFonts w:ascii="Cambria Math" w:hAnsi="Cambria Math"/>
                      </w:rPr>
                      <m:t>θ</m:t>
                    </m:r>
                  </m:sub>
                  <m:sup>
                    <m:r>
                      <w:rPr>
                        <w:rFonts w:ascii="Cambria Math" w:hAnsi="Cambria Math"/>
                      </w:rPr>
                      <m:t>(-</m:t>
                    </m:r>
                    <m:r>
                      <w:rPr>
                        <w:rFonts w:ascii="Cambria Math" w:hAnsi="Cambria Math"/>
                      </w:rPr>
                      <m:t>m</m:t>
                    </m:r>
                    <m:r>
                      <w:rPr>
                        <w:rFonts w:ascii="Cambria Math" w:hAnsi="Cambria Math"/>
                      </w:rPr>
                      <m:t>)</m:t>
                    </m:r>
                  </m:sup>
                </m:sSubSup>
                <m:r>
                  <w:rPr>
                    <w:rFonts w:ascii="Cambria Math" w:hAnsi="Cambria Math"/>
                  </w:rPr>
                  <m:t>;</m:t>
                </m:r>
                <m:r>
                  <m:rPr>
                    <m:nor/>
                  </m:rPr>
                  <m:t xml:space="preserve"> </m:t>
                </m:r>
                <m:sSub>
                  <m:sSubPr>
                    <m:ctrlPr>
                      <w:rPr>
                        <w:rFonts w:ascii="Cambria Math" w:hAnsi="Cambria Math"/>
                      </w:rPr>
                    </m:ctrlPr>
                  </m:sSubPr>
                  <m:e>
                    <m:r>
                      <m:rPr>
                        <m:scr m:val="script"/>
                      </m:rPr>
                      <w:rPr>
                        <w:rFonts w:ascii="Cambria Math" w:hAnsi="Cambria Math"/>
                      </w:rPr>
                      <m:t>D</m:t>
                    </m:r>
                  </m:e>
                  <m:sub>
                    <m:r>
                      <w:rPr>
                        <w:rFonts w:ascii="Cambria Math" w:hAnsi="Cambria Math"/>
                      </w:rPr>
                      <m:t>m</m:t>
                    </m:r>
                  </m:sub>
                </m:sSub>
                <m:r>
                  <w:rPr>
                    <w:rFonts w:ascii="Cambria Math" w:hAnsi="Cambria Math"/>
                  </w:rPr>
                  <m:t>),</m:t>
                </m:r>
                <m:r>
                  <m:rPr>
                    <m:nor/>
                  </m:rPr>
                  <m:t xml:space="preserve">    </m:t>
                </m:r>
                <m:sSup>
                  <m:sSupPr>
                    <m:ctrlPr>
                      <w:rPr>
                        <w:rFonts w:ascii="Cambria Math" w:hAnsi="Cambria Math"/>
                      </w:rPr>
                    </m:ctrlPr>
                  </m:sSupPr>
                  <m:e>
                    <m:r>
                      <w:rPr>
                        <w:rFonts w:ascii="Cambria Math" w:hAnsi="Cambria Math"/>
                      </w:rPr>
                      <m:t>θ</m:t>
                    </m:r>
                  </m:e>
                  <m:sup>
                    <m:r>
                      <w:rPr>
                        <w:rFonts w:ascii="Cambria Math" w:hAnsi="Cambria Math"/>
                      </w:rPr>
                      <m:t>*</m:t>
                    </m:r>
                  </m:sup>
                </m:sSup>
                <m:r>
                  <w:rPr>
                    <w:rFonts w:ascii="Cambria Math" w:hAnsi="Cambria Math"/>
                  </w:rPr>
                  <m:t>=</m:t>
                </m:r>
                <m:limLow>
                  <m:limLowPr>
                    <m:ctrlPr>
                      <w:rPr>
                        <w:rFonts w:ascii="Cambria Math" w:hAnsi="Cambria Math"/>
                      </w:rPr>
                    </m:ctrlPr>
                  </m:limLowPr>
                  <m:e>
                    <m:r>
                      <m:rPr>
                        <m:sty m:val="p"/>
                      </m:rPr>
                      <w:rPr>
                        <w:rFonts w:ascii="Cambria Math" w:hAnsi="Cambria Math"/>
                      </w:rPr>
                      <m:t>argmax</m:t>
                    </m:r>
                  </m:e>
                  <m:lim>
                    <m:r>
                      <w:rPr>
                        <w:rFonts w:ascii="Cambria Math" w:hAnsi="Cambria Math"/>
                      </w:rPr>
                      <m:t>θ</m:t>
                    </m:r>
                    <m:r>
                      <w:rPr>
                        <w:rFonts w:ascii="Cambria Math" w:hAnsi="Cambria Math"/>
                      </w:rPr>
                      <m:t>∈</m:t>
                    </m:r>
                    <m:r>
                      <w:rPr>
                        <w:rFonts w:ascii="Cambria Math" w:hAnsi="Cambria Math"/>
                      </w:rPr>
                      <m:t>Θ</m:t>
                    </m:r>
                  </m:lim>
                </m:limLow>
                <m:r>
                  <m:rPr>
                    <m:nor/>
                  </m:rPr>
                  <m:t xml:space="preserve"> </m:t>
                </m:r>
                <m:r>
                  <m:rPr>
                    <m:sty m:val="p"/>
                  </m:rPr>
                  <w:rPr>
                    <w:rFonts w:ascii="Cambria Math" w:hAnsi="Cambria Math"/>
                  </w:rPr>
                  <m:t>CV</m:t>
                </m:r>
                <m:r>
                  <w:rPr>
                    <w:rFonts w:ascii="Cambria Math" w:hAnsi="Cambria Math"/>
                  </w:rPr>
                  <m:t>(</m:t>
                </m:r>
                <m:r>
                  <w:rPr>
                    <w:rFonts w:ascii="Cambria Math" w:hAnsi="Cambria Math"/>
                  </w:rPr>
                  <m:t>θ</m:t>
                </m:r>
                <m:r>
                  <w:rPr>
                    <w:rFonts w:ascii="Cambria Math" w:hAnsi="Cambria Math"/>
                  </w:rPr>
                  <m:t>)</m:t>
                </m:r>
              </m:oMath>
            </m:oMathPara>
          </w:p>
        </w:tc>
        <w:tc>
          <w:tcPr>
            <w:tcW w:w="680" w:type="dxa"/>
            <w:vAlign w:val="center"/>
          </w:tcPr>
          <w:p w14:paraId="130D473F" w14:textId="77777777" w:rsidR="007D4686" w:rsidRDefault="00041C7A">
            <w:pPr>
              <w:spacing w:after="0"/>
              <w:jc w:val="right"/>
            </w:pPr>
            <w:r>
              <w:t>(3.28)</w:t>
            </w:r>
          </w:p>
        </w:tc>
      </w:tr>
    </w:tbl>
    <w:p w14:paraId="77F0CD78" w14:textId="77777777" w:rsidR="007D4686" w:rsidRDefault="007D4686">
      <w:pPr>
        <w:spacing w:after="0" w:line="144" w:lineRule="auto"/>
      </w:pPr>
    </w:p>
    <w:p w14:paraId="6C077BFD" w14:textId="77777777" w:rsidR="007D4686" w:rsidRDefault="00041C7A">
      <w:pPr>
        <w:keepNext/>
        <w:spacing w:before="120" w:after="0" w:line="240" w:lineRule="auto"/>
        <w:jc w:val="center"/>
      </w:pPr>
      <w:r>
        <w:rPr>
          <w:noProof/>
        </w:rPr>
        <w:drawing>
          <wp:inline distT="0" distB="0" distL="0" distR="0" wp14:anchorId="1889F9D8" wp14:editId="0042A0F3">
            <wp:extent cx="4860000" cy="198984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kfold.png"/>
                    <pic:cNvPicPr/>
                  </pic:nvPicPr>
                  <pic:blipFill>
                    <a:blip r:embed="rId24"/>
                    <a:stretch>
                      <a:fillRect/>
                    </a:stretch>
                  </pic:blipFill>
                  <pic:spPr>
                    <a:xfrm>
                      <a:off x="0" y="0"/>
                      <a:ext cx="4860000" cy="1989849"/>
                    </a:xfrm>
                    <a:prstGeom prst="rect">
                      <a:avLst/>
                    </a:prstGeom>
                  </pic:spPr>
                </pic:pic>
              </a:graphicData>
            </a:graphic>
          </wp:inline>
        </w:drawing>
      </w:r>
    </w:p>
    <w:p w14:paraId="762C7B70" w14:textId="0C32344A" w:rsidR="007D4686" w:rsidRDefault="00041C7A">
      <w:pPr>
        <w:pStyle w:val="Caption"/>
      </w:pPr>
      <w:bookmarkStart w:id="70" w:name="_Toc243305274"/>
      <w:r>
        <w:t xml:space="preserve">Figure </w:t>
      </w:r>
      <w:r>
        <w:fldChar w:fldCharType="begin"/>
      </w:r>
      <w:r>
        <w:instrText xml:space="preserve"> SEQ Figure \* ARABIC </w:instrText>
      </w:r>
      <w:r>
        <w:fldChar w:fldCharType="separate"/>
      </w:r>
      <w:r>
        <w:rPr>
          <w:noProof/>
        </w:rPr>
        <w:t>14</w:t>
      </w:r>
      <w:r>
        <w:fldChar w:fldCharType="end"/>
      </w:r>
      <w:r>
        <w:t xml:space="preserve">: Stratified five-fold cross-validation used to score each (C, </w:t>
      </w:r>
      <w:r>
        <w:t>γ) pair</w:t>
      </w:r>
      <w:bookmarkEnd w:id="70"/>
    </w:p>
    <w:p w14:paraId="2388727F" w14:textId="77777777" w:rsidR="007D4686" w:rsidRDefault="00041C7A">
      <w:pPr>
        <w:keepNext/>
      </w:pPr>
      <w:r>
        <w:t>Standardisation is fitted inside each training fold (as a pipeline), so the validation fold never influences the scaling. The search grid is listed in Table 10; it spans six orders of magnitude for each parameter, giving 42 combinations and 210 mod</w:t>
      </w:r>
      <w:r>
        <w:t xml:space="preserve">el fits. The best pair </w:t>
      </w:r>
      <m:oMath>
        <m:sSup>
          <m:sSupPr>
            <m:ctrlPr>
              <w:rPr>
                <w:rFonts w:ascii="Cambria Math" w:hAnsi="Cambria Math"/>
              </w:rPr>
            </m:ctrlPr>
          </m:sSupPr>
          <m:e>
            <m:r>
              <w:rPr>
                <w:rFonts w:ascii="Cambria Math" w:hAnsi="Cambria Math"/>
              </w:rPr>
              <m:t>θ</m:t>
            </m:r>
          </m:e>
          <m:sup>
            <m:r>
              <w:rPr>
                <w:rFonts w:ascii="Cambria Math" w:hAnsi="Cambria Math"/>
              </w:rPr>
              <m:t>*</m:t>
            </m:r>
          </m:sup>
        </m:sSup>
      </m:oMath>
      <w:r>
        <w:t xml:space="preserve"> is then refitted on the whole training set.</w:t>
      </w:r>
    </w:p>
    <w:p w14:paraId="449D40E3" w14:textId="3322DCAD" w:rsidR="007D4686" w:rsidRDefault="00041C7A">
      <w:pPr>
        <w:pStyle w:val="Caption"/>
        <w:keepNext/>
        <w:spacing w:after="80"/>
      </w:pPr>
      <w:bookmarkStart w:id="71" w:name="_Toc243305251"/>
      <w:r>
        <w:t xml:space="preserve">Table </w:t>
      </w:r>
      <w:r>
        <w:fldChar w:fldCharType="begin"/>
      </w:r>
      <w:r>
        <w:instrText xml:space="preserve"> SEQ Table \* ARABIC </w:instrText>
      </w:r>
      <w:r>
        <w:fldChar w:fldCharType="separate"/>
      </w:r>
      <w:r>
        <w:rPr>
          <w:noProof/>
        </w:rPr>
        <w:t>10</w:t>
      </w:r>
      <w:r>
        <w:fldChar w:fldCharType="end"/>
      </w:r>
      <w:r>
        <w:t>: Hyper-parameter search space</w:t>
      </w:r>
      <w:bookmarkEnd w:id="71"/>
    </w:p>
    <w:tbl>
      <w:tblPr>
        <w:tblStyle w:val="TableGrid"/>
        <w:tblW w:w="0" w:type="auto"/>
        <w:jc w:val="center"/>
        <w:tblLook w:val="04A0" w:firstRow="1" w:lastRow="0" w:firstColumn="1" w:lastColumn="0" w:noHBand="0" w:noVBand="1"/>
      </w:tblPr>
      <w:tblGrid>
        <w:gridCol w:w="1984"/>
        <w:gridCol w:w="3685"/>
        <w:gridCol w:w="3118"/>
      </w:tblGrid>
      <w:tr w:rsidR="007D4686" w14:paraId="05946931" w14:textId="77777777">
        <w:trPr>
          <w:tblHeader/>
          <w:jc w:val="center"/>
        </w:trPr>
        <w:tc>
          <w:tcPr>
            <w:tcW w:w="1984" w:type="dxa"/>
            <w:shd w:val="clear" w:color="auto" w:fill="D9E2F3"/>
            <w:vAlign w:val="center"/>
          </w:tcPr>
          <w:p w14:paraId="5FCF1AA1" w14:textId="77777777" w:rsidR="007D4686" w:rsidRDefault="00041C7A">
            <w:pPr>
              <w:spacing w:before="20" w:after="20" w:line="264" w:lineRule="auto"/>
              <w:jc w:val="center"/>
            </w:pPr>
            <w:r>
              <w:rPr>
                <w:b/>
                <w:sz w:val="21"/>
              </w:rPr>
              <w:t>Hyper-parameter</w:t>
            </w:r>
          </w:p>
        </w:tc>
        <w:tc>
          <w:tcPr>
            <w:tcW w:w="3685" w:type="dxa"/>
            <w:shd w:val="clear" w:color="auto" w:fill="D9E2F3"/>
            <w:vAlign w:val="center"/>
          </w:tcPr>
          <w:p w14:paraId="273D8E59" w14:textId="77777777" w:rsidR="007D4686" w:rsidRDefault="00041C7A">
            <w:pPr>
              <w:spacing w:before="20" w:after="20" w:line="264" w:lineRule="auto"/>
              <w:jc w:val="center"/>
            </w:pPr>
            <w:r>
              <w:rPr>
                <w:b/>
                <w:sz w:val="21"/>
              </w:rPr>
              <w:t>Candidate values</w:t>
            </w:r>
          </w:p>
        </w:tc>
        <w:tc>
          <w:tcPr>
            <w:tcW w:w="3118" w:type="dxa"/>
            <w:shd w:val="clear" w:color="auto" w:fill="D9E2F3"/>
            <w:vAlign w:val="center"/>
          </w:tcPr>
          <w:p w14:paraId="7F8AA978" w14:textId="77777777" w:rsidR="007D4686" w:rsidRDefault="00041C7A">
            <w:pPr>
              <w:spacing w:before="20" w:after="20" w:line="264" w:lineRule="auto"/>
              <w:jc w:val="center"/>
            </w:pPr>
            <w:r>
              <w:rPr>
                <w:b/>
                <w:sz w:val="21"/>
              </w:rPr>
              <w:t>Role</w:t>
            </w:r>
          </w:p>
        </w:tc>
      </w:tr>
      <w:tr w:rsidR="007D4686" w14:paraId="6A93F2C6" w14:textId="77777777">
        <w:trPr>
          <w:jc w:val="center"/>
        </w:trPr>
        <w:tc>
          <w:tcPr>
            <w:tcW w:w="1984" w:type="dxa"/>
            <w:vAlign w:val="center"/>
          </w:tcPr>
          <w:p w14:paraId="29943560" w14:textId="77777777" w:rsidR="007D4686" w:rsidRDefault="00041C7A">
            <w:pPr>
              <w:spacing w:before="20" w:after="20" w:line="264" w:lineRule="auto"/>
              <w:jc w:val="left"/>
            </w:pPr>
            <m:oMathPara>
              <m:oMath>
                <m:r>
                  <w:rPr>
                    <w:rFonts w:ascii="Cambria Math" w:hAnsi="Cambria Math"/>
                  </w:rPr>
                  <m:t>C</m:t>
                </m:r>
              </m:oMath>
            </m:oMathPara>
          </w:p>
        </w:tc>
        <w:tc>
          <w:tcPr>
            <w:tcW w:w="3685" w:type="dxa"/>
            <w:vAlign w:val="center"/>
          </w:tcPr>
          <w:p w14:paraId="35D05CAC" w14:textId="77777777" w:rsidR="007D4686" w:rsidRDefault="00041C7A">
            <w:pPr>
              <w:spacing w:before="20" w:after="20" w:line="264" w:lineRule="auto"/>
              <w:jc w:val="center"/>
            </w:pPr>
            <w:r>
              <w:rPr>
                <w:sz w:val="21"/>
              </w:rPr>
              <w:t>0.1, 1, 10, 100, 1000, 10000</w:t>
            </w:r>
          </w:p>
        </w:tc>
        <w:tc>
          <w:tcPr>
            <w:tcW w:w="3118" w:type="dxa"/>
            <w:vAlign w:val="center"/>
          </w:tcPr>
          <w:p w14:paraId="15800030" w14:textId="77777777" w:rsidR="007D4686" w:rsidRDefault="00041C7A">
            <w:pPr>
              <w:spacing w:before="20" w:after="20" w:line="264" w:lineRule="auto"/>
              <w:jc w:val="center"/>
            </w:pPr>
            <w:r>
              <w:rPr>
                <w:sz w:val="21"/>
              </w:rPr>
              <w:t>penalty on margin violations</w:t>
            </w:r>
          </w:p>
        </w:tc>
      </w:tr>
      <w:tr w:rsidR="007D4686" w14:paraId="70A7FB00" w14:textId="77777777">
        <w:trPr>
          <w:jc w:val="center"/>
        </w:trPr>
        <w:tc>
          <w:tcPr>
            <w:tcW w:w="1984" w:type="dxa"/>
            <w:vAlign w:val="center"/>
          </w:tcPr>
          <w:p w14:paraId="48D57EC1" w14:textId="77777777" w:rsidR="007D4686" w:rsidRDefault="00041C7A">
            <w:pPr>
              <w:spacing w:before="20" w:after="20" w:line="264" w:lineRule="auto"/>
              <w:jc w:val="left"/>
            </w:pPr>
            <m:oMathPara>
              <m:oMath>
                <m:r>
                  <w:rPr>
                    <w:rFonts w:ascii="Cambria Math" w:hAnsi="Cambria Math"/>
                  </w:rPr>
                  <m:t>γ</m:t>
                </m:r>
              </m:oMath>
            </m:oMathPara>
          </w:p>
        </w:tc>
        <w:tc>
          <w:tcPr>
            <w:tcW w:w="3685" w:type="dxa"/>
            <w:vAlign w:val="center"/>
          </w:tcPr>
          <w:p w14:paraId="416C9060" w14:textId="77777777" w:rsidR="007D4686" w:rsidRDefault="00041C7A">
            <w:pPr>
              <w:spacing w:before="20" w:after="20" w:line="264" w:lineRule="auto"/>
              <w:jc w:val="center"/>
            </w:pPr>
            <w:r>
              <w:rPr>
                <w:sz w:val="21"/>
              </w:rPr>
              <w:t xml:space="preserve">0.001, 0.01, 0.1, </w:t>
            </w:r>
            <w:r>
              <w:rPr>
                <w:sz w:val="21"/>
              </w:rPr>
              <w:t>1, 10, 30, 100</w:t>
            </w:r>
          </w:p>
        </w:tc>
        <w:tc>
          <w:tcPr>
            <w:tcW w:w="3118" w:type="dxa"/>
            <w:vAlign w:val="center"/>
          </w:tcPr>
          <w:p w14:paraId="7CEB79AE" w14:textId="77777777" w:rsidR="007D4686" w:rsidRDefault="00041C7A">
            <w:pPr>
              <w:spacing w:before="20" w:after="20" w:line="264" w:lineRule="auto"/>
              <w:jc w:val="center"/>
            </w:pPr>
            <w:r>
              <w:rPr>
                <w:sz w:val="21"/>
              </w:rPr>
              <w:t>width of the RBF kernel</w:t>
            </w:r>
          </w:p>
        </w:tc>
      </w:tr>
      <w:tr w:rsidR="007D4686" w14:paraId="32F885F3" w14:textId="77777777">
        <w:trPr>
          <w:jc w:val="center"/>
        </w:trPr>
        <w:tc>
          <w:tcPr>
            <w:tcW w:w="1984" w:type="dxa"/>
            <w:vAlign w:val="center"/>
          </w:tcPr>
          <w:p w14:paraId="77551353" w14:textId="77777777" w:rsidR="007D4686" w:rsidRDefault="00041C7A">
            <w:pPr>
              <w:spacing w:before="20" w:after="20" w:line="264" w:lineRule="auto"/>
              <w:jc w:val="left"/>
            </w:pPr>
            <w:r>
              <w:rPr>
                <w:sz w:val="21"/>
              </w:rPr>
              <w:t>Folds</w:t>
            </w:r>
          </w:p>
        </w:tc>
        <w:tc>
          <w:tcPr>
            <w:tcW w:w="3685" w:type="dxa"/>
            <w:vAlign w:val="center"/>
          </w:tcPr>
          <w:p w14:paraId="15D35FC0" w14:textId="77777777" w:rsidR="007D4686" w:rsidRDefault="00041C7A">
            <w:pPr>
              <w:spacing w:before="20" w:after="20" w:line="264" w:lineRule="auto"/>
              <w:jc w:val="center"/>
            </w:pPr>
            <w:r>
              <w:rPr>
                <w:sz w:val="21"/>
              </w:rPr>
              <w:t>5 (stratified, shuffled, seed 42)</w:t>
            </w:r>
          </w:p>
        </w:tc>
        <w:tc>
          <w:tcPr>
            <w:tcW w:w="3118" w:type="dxa"/>
            <w:vAlign w:val="center"/>
          </w:tcPr>
          <w:p w14:paraId="690D0152" w14:textId="77777777" w:rsidR="007D4686" w:rsidRDefault="00041C7A">
            <w:pPr>
              <w:spacing w:before="20" w:after="20" w:line="264" w:lineRule="auto"/>
              <w:jc w:val="center"/>
            </w:pPr>
            <w:r>
              <w:rPr>
                <w:sz w:val="21"/>
              </w:rPr>
              <w:t>cross-validation</w:t>
            </w:r>
          </w:p>
        </w:tc>
      </w:tr>
      <w:tr w:rsidR="007D4686" w14:paraId="0C31EB56" w14:textId="77777777">
        <w:trPr>
          <w:jc w:val="center"/>
        </w:trPr>
        <w:tc>
          <w:tcPr>
            <w:tcW w:w="1984" w:type="dxa"/>
            <w:vAlign w:val="center"/>
          </w:tcPr>
          <w:p w14:paraId="033788FB" w14:textId="77777777" w:rsidR="007D4686" w:rsidRDefault="00041C7A">
            <w:pPr>
              <w:spacing w:before="20" w:after="20" w:line="264" w:lineRule="auto"/>
              <w:jc w:val="left"/>
            </w:pPr>
            <w:r>
              <w:rPr>
                <w:sz w:val="21"/>
              </w:rPr>
              <w:t>Scoring</w:t>
            </w:r>
          </w:p>
        </w:tc>
        <w:tc>
          <w:tcPr>
            <w:tcW w:w="3685" w:type="dxa"/>
            <w:vAlign w:val="center"/>
          </w:tcPr>
          <w:p w14:paraId="048EC686" w14:textId="77777777" w:rsidR="007D4686" w:rsidRDefault="00041C7A">
            <w:pPr>
              <w:spacing w:before="20" w:after="20" w:line="264" w:lineRule="auto"/>
              <w:jc w:val="center"/>
            </w:pPr>
            <w:r>
              <w:rPr>
                <w:sz w:val="21"/>
              </w:rPr>
              <w:t>accuracy (classes are balanced)</w:t>
            </w:r>
          </w:p>
        </w:tc>
        <w:tc>
          <w:tcPr>
            <w:tcW w:w="3118" w:type="dxa"/>
            <w:vAlign w:val="center"/>
          </w:tcPr>
          <w:p w14:paraId="7462C524" w14:textId="77777777" w:rsidR="007D4686" w:rsidRDefault="00041C7A">
            <w:pPr>
              <w:spacing w:before="20" w:after="20" w:line="264" w:lineRule="auto"/>
              <w:jc w:val="center"/>
            </w:pPr>
            <w:r>
              <w:rPr>
                <w:sz w:val="21"/>
              </w:rPr>
              <w:t>selection criterion</w:t>
            </w:r>
          </w:p>
        </w:tc>
      </w:tr>
    </w:tbl>
    <w:p w14:paraId="721DF0C5" w14:textId="77777777" w:rsidR="007D4686" w:rsidRDefault="007D4686">
      <w:pPr>
        <w:spacing w:after="80" w:line="240" w:lineRule="auto"/>
      </w:pPr>
    </w:p>
    <w:p w14:paraId="01AAAE0E" w14:textId="77777777" w:rsidR="007D4686" w:rsidRDefault="00041C7A">
      <w:r>
        <w:t xml:space="preserve">For comparison within the SVM family (a kernel ablation), the linear kernel was tuned over </w:t>
      </w:r>
      <m:oMath>
        <m:r>
          <w:rPr>
            <w:rFonts w:ascii="Cambria Math" w:hAnsi="Cambria Math"/>
          </w:rPr>
          <m:t>C</m:t>
        </m:r>
        <m:r>
          <w:rPr>
            <w:rFonts w:ascii="Cambria Math" w:hAnsi="Cambria Math"/>
          </w:rPr>
          <m:t>∈{0</m:t>
        </m:r>
        <m:r>
          <w:rPr>
            <w:rFonts w:ascii="Cambria Math" w:hAnsi="Cambria Math"/>
          </w:rPr>
          <m:t>.1,1,10,100}</m:t>
        </m:r>
      </m:oMath>
      <w:r>
        <w:t xml:space="preserve"> and the polynomial kernel over the same </w:t>
      </w:r>
      <m:oMath>
        <m:r>
          <w:rPr>
            <w:rFonts w:ascii="Cambria Math" w:hAnsi="Cambria Math"/>
          </w:rPr>
          <m:t>C</m:t>
        </m:r>
      </m:oMath>
      <w:r>
        <w:t xml:space="preserve"> values with degree </w:t>
      </w:r>
      <m:oMath>
        <m:r>
          <w:rPr>
            <w:rFonts w:ascii="Cambria Math" w:hAnsi="Cambria Math"/>
          </w:rPr>
          <m:t>p</m:t>
        </m:r>
        <m:r>
          <w:rPr>
            <w:rFonts w:ascii="Cambria Math" w:hAnsi="Cambria Math"/>
          </w:rPr>
          <m:t>∈{2,3}</m:t>
        </m:r>
      </m:oMath>
      <w:r>
        <w:t>.</w:t>
      </w:r>
    </w:p>
    <w:p w14:paraId="0BE40590" w14:textId="77777777" w:rsidR="007D4686" w:rsidRDefault="00041C7A">
      <w:pPr>
        <w:pStyle w:val="Heading2"/>
      </w:pPr>
      <w:bookmarkStart w:id="72" w:name="_Toc243305213"/>
      <w:r>
        <w:lastRenderedPageBreak/>
        <w:t>3.7 Performance Evaluation Metrics</w:t>
      </w:r>
      <w:bookmarkEnd w:id="72"/>
    </w:p>
    <w:p w14:paraId="45B61AD0" w14:textId="77777777" w:rsidR="007D4686" w:rsidRDefault="00041C7A">
      <w:pPr>
        <w:keepNext/>
      </w:pPr>
      <w:r>
        <w:t xml:space="preserve">Let </w:t>
      </w:r>
      <m:oMath>
        <m:r>
          <w:rPr>
            <w:rFonts w:ascii="Cambria Math" w:hAnsi="Cambria Math"/>
          </w:rPr>
          <m:t>M</m:t>
        </m:r>
        <m:r>
          <w:rPr>
            <w:rFonts w:ascii="Cambria Math" w:hAnsi="Cambria Math"/>
          </w:rPr>
          <m:t>∈</m:t>
        </m:r>
        <m:sSup>
          <m:sSupPr>
            <m:ctrlPr>
              <w:rPr>
                <w:rFonts w:ascii="Cambria Math" w:hAnsi="Cambria Math"/>
              </w:rPr>
            </m:ctrlPr>
          </m:sSupPr>
          <m:e>
            <m:r>
              <m:rPr>
                <m:scr m:val="double-struck"/>
              </m:rPr>
              <w:rPr>
                <w:rFonts w:ascii="Cambria Math" w:hAnsi="Cambria Math"/>
              </w:rPr>
              <m:t>N</m:t>
            </m:r>
          </m:e>
          <m:sup>
            <m:r>
              <w:rPr>
                <w:rFonts w:ascii="Cambria Math" w:hAnsi="Cambria Math"/>
              </w:rPr>
              <m:t>k</m:t>
            </m:r>
            <m:r>
              <w:rPr>
                <w:rFonts w:ascii="Cambria Math" w:hAnsi="Cambria Math"/>
              </w:rPr>
              <m:t>×</m:t>
            </m:r>
            <m:r>
              <w:rPr>
                <w:rFonts w:ascii="Cambria Math" w:hAnsi="Cambria Math"/>
              </w:rPr>
              <m:t>k</m:t>
            </m:r>
          </m:sup>
        </m:sSup>
      </m:oMath>
      <w:r>
        <w:t xml:space="preserve"> be the </w:t>
      </w:r>
      <w:r>
        <w:rPr>
          <w:b/>
        </w:rPr>
        <w:t>confusion matrix</w:t>
      </w:r>
      <w:r>
        <w:t xml:space="preserve">, whose entry </w:t>
      </w:r>
      <m:oMath>
        <m:sSub>
          <m:sSubPr>
            <m:ctrlPr>
              <w:rPr>
                <w:rFonts w:ascii="Cambria Math" w:hAnsi="Cambria Math"/>
              </w:rPr>
            </m:ctrlPr>
          </m:sSubPr>
          <m:e>
            <m:r>
              <w:rPr>
                <w:rFonts w:ascii="Cambria Math" w:hAnsi="Cambria Math"/>
              </w:rPr>
              <m:t>M</m:t>
            </m:r>
          </m:e>
          <m:sub>
            <m:r>
              <w:rPr>
                <w:rFonts w:ascii="Cambria Math" w:hAnsi="Cambria Math"/>
              </w:rPr>
              <m:t>pq</m:t>
            </m:r>
          </m:sub>
        </m:sSub>
      </m:oMath>
      <w:r>
        <w:t xml:space="preserve"> counts the samples of true class </w:t>
      </w:r>
      <m:oMath>
        <m:r>
          <w:rPr>
            <w:rFonts w:ascii="Cambria Math" w:hAnsi="Cambria Math"/>
          </w:rPr>
          <m:t>p</m:t>
        </m:r>
      </m:oMath>
      <w:r>
        <w:t xml:space="preserve"> predicted as class </w:t>
      </w:r>
      <m:oMath>
        <m:r>
          <w:rPr>
            <w:rFonts w:ascii="Cambria Math" w:hAnsi="Cambria Math"/>
          </w:rPr>
          <m:t>q</m:t>
        </m:r>
      </m:oMath>
      <w:r>
        <w:t xml:space="preserve">. For class </w:t>
      </w:r>
      <m:oMath>
        <m:r>
          <w:rPr>
            <w:rFonts w:ascii="Cambria Math" w:hAnsi="Cambria Math"/>
          </w:rPr>
          <m:t>p</m:t>
        </m:r>
      </m:oMath>
      <w:r>
        <w:t>, treat</w:t>
      </w:r>
      <w:r>
        <w:t>ed as positive against the rest, the true positives, false positives and false negatives are</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69F1A4F5" w14:textId="77777777">
        <w:trPr>
          <w:jc w:val="center"/>
        </w:trPr>
        <w:tc>
          <w:tcPr>
            <w:tcW w:w="680" w:type="dxa"/>
            <w:vAlign w:val="center"/>
          </w:tcPr>
          <w:p w14:paraId="762F828E" w14:textId="77777777" w:rsidR="007D4686" w:rsidRDefault="007D4686"/>
        </w:tc>
        <w:tc>
          <w:tcPr>
            <w:tcW w:w="7427" w:type="dxa"/>
            <w:vAlign w:val="center"/>
          </w:tcPr>
          <w:p w14:paraId="17B06CD0" w14:textId="77777777" w:rsidR="007D4686" w:rsidRDefault="00041C7A">
            <w:pPr>
              <w:spacing w:before="60" w:after="60" w:line="240" w:lineRule="auto"/>
              <w:jc w:val="center"/>
            </w:pPr>
            <m:oMathPara>
              <m:oMath>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pp</m:t>
                    </m:r>
                  </m:sub>
                </m:sSub>
                <m:r>
                  <w:rPr>
                    <w:rFonts w:ascii="Cambria Math" w:hAnsi="Cambria Math"/>
                  </w:rPr>
                  <m:t>,</m:t>
                </m:r>
                <m:r>
                  <m:rPr>
                    <m:nor/>
                  </m:rPr>
                  <m:t xml:space="preserve">    </m:t>
                </m:r>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nary>
                  <m:naryPr>
                    <m:chr m:val="∑"/>
                    <m:limLoc m:val="undOvr"/>
                    <m:supHide m:val="1"/>
                    <m:ctrlPr>
                      <w:rPr>
                        <w:rFonts w:ascii="Cambria Math" w:hAnsi="Cambria Math"/>
                      </w:rPr>
                    </m:ctrlPr>
                  </m:naryPr>
                  <m:sub>
                    <m:r>
                      <w:rPr>
                        <w:rFonts w:ascii="Cambria Math" w:hAnsi="Cambria Math"/>
                      </w:rPr>
                      <m:t>q</m:t>
                    </m:r>
                    <m:r>
                      <w:rPr>
                        <w:rFonts w:ascii="Cambria Math" w:hAnsi="Cambria Math"/>
                      </w:rPr>
                      <m:t>≠</m:t>
                    </m:r>
                    <m:r>
                      <w:rPr>
                        <w:rFonts w:ascii="Cambria Math" w:hAnsi="Cambria Math"/>
                      </w:rPr>
                      <m:t>p</m:t>
                    </m:r>
                  </m:sub>
                  <m:sup/>
                  <m:e>
                    <m:sSub>
                      <m:sSubPr>
                        <m:ctrlPr>
                          <w:rPr>
                            <w:rFonts w:ascii="Cambria Math" w:hAnsi="Cambria Math"/>
                          </w:rPr>
                        </m:ctrlPr>
                      </m:sSubPr>
                      <m:e>
                        <m:r>
                          <w:rPr>
                            <w:rFonts w:ascii="Cambria Math" w:hAnsi="Cambria Math"/>
                          </w:rPr>
                          <m:t>M</m:t>
                        </m:r>
                      </m:e>
                      <m:sub>
                        <m:r>
                          <w:rPr>
                            <w:rFonts w:ascii="Cambria Math" w:hAnsi="Cambria Math"/>
                          </w:rPr>
                          <m:t>qp</m:t>
                        </m:r>
                      </m:sub>
                    </m:sSub>
                  </m:e>
                </m:nary>
                <m:r>
                  <w:rPr>
                    <w:rFonts w:ascii="Cambria Math" w:hAnsi="Cambria Math"/>
                  </w:rPr>
                  <m:t>,</m:t>
                </m:r>
                <m:r>
                  <m:rPr>
                    <m:nor/>
                  </m:rPr>
                  <m:t xml:space="preserve">    </m:t>
                </m:r>
                <m:r>
                  <w:rPr>
                    <w:rFonts w:ascii="Cambria Math" w:hAnsi="Cambria Math"/>
                  </w:rPr>
                  <m:t>F</m:t>
                </m:r>
                <m:sSub>
                  <m:sSubPr>
                    <m:ctrlPr>
                      <w:rPr>
                        <w:rFonts w:ascii="Cambria Math" w:hAnsi="Cambria Math"/>
                      </w:rPr>
                    </m:ctrlPr>
                  </m:sSubPr>
                  <m:e>
                    <m:r>
                      <w:rPr>
                        <w:rFonts w:ascii="Cambria Math" w:hAnsi="Cambria Math"/>
                      </w:rPr>
                      <m:t>N</m:t>
                    </m:r>
                  </m:e>
                  <m:sub>
                    <m:r>
                      <w:rPr>
                        <w:rFonts w:ascii="Cambria Math" w:hAnsi="Cambria Math"/>
                      </w:rPr>
                      <m:t>p</m:t>
                    </m:r>
                  </m:sub>
                </m:sSub>
                <m:r>
                  <w:rPr>
                    <w:rFonts w:ascii="Cambria Math" w:hAnsi="Cambria Math"/>
                  </w:rPr>
                  <m:t>=</m:t>
                </m:r>
                <m:nary>
                  <m:naryPr>
                    <m:chr m:val="∑"/>
                    <m:limLoc m:val="undOvr"/>
                    <m:supHide m:val="1"/>
                    <m:ctrlPr>
                      <w:rPr>
                        <w:rFonts w:ascii="Cambria Math" w:hAnsi="Cambria Math"/>
                      </w:rPr>
                    </m:ctrlPr>
                  </m:naryPr>
                  <m:sub>
                    <m:r>
                      <w:rPr>
                        <w:rFonts w:ascii="Cambria Math" w:hAnsi="Cambria Math"/>
                      </w:rPr>
                      <m:t>q</m:t>
                    </m:r>
                    <m:r>
                      <w:rPr>
                        <w:rFonts w:ascii="Cambria Math" w:hAnsi="Cambria Math"/>
                      </w:rPr>
                      <m:t>≠</m:t>
                    </m:r>
                    <m:r>
                      <w:rPr>
                        <w:rFonts w:ascii="Cambria Math" w:hAnsi="Cambria Math"/>
                      </w:rPr>
                      <m:t>p</m:t>
                    </m:r>
                  </m:sub>
                  <m:sup/>
                  <m:e>
                    <m:sSub>
                      <m:sSubPr>
                        <m:ctrlPr>
                          <w:rPr>
                            <w:rFonts w:ascii="Cambria Math" w:hAnsi="Cambria Math"/>
                          </w:rPr>
                        </m:ctrlPr>
                      </m:sSubPr>
                      <m:e>
                        <m:r>
                          <w:rPr>
                            <w:rFonts w:ascii="Cambria Math" w:hAnsi="Cambria Math"/>
                          </w:rPr>
                          <m:t>M</m:t>
                        </m:r>
                      </m:e>
                      <m:sub>
                        <m:r>
                          <w:rPr>
                            <w:rFonts w:ascii="Cambria Math" w:hAnsi="Cambria Math"/>
                          </w:rPr>
                          <m:t>pq</m:t>
                        </m:r>
                      </m:sub>
                    </m:sSub>
                  </m:e>
                </m:nary>
              </m:oMath>
            </m:oMathPara>
          </w:p>
        </w:tc>
        <w:tc>
          <w:tcPr>
            <w:tcW w:w="680" w:type="dxa"/>
            <w:vAlign w:val="center"/>
          </w:tcPr>
          <w:p w14:paraId="664B1857" w14:textId="77777777" w:rsidR="007D4686" w:rsidRDefault="00041C7A">
            <w:pPr>
              <w:spacing w:after="0"/>
              <w:jc w:val="right"/>
            </w:pPr>
            <w:r>
              <w:t>(3.29)</w:t>
            </w:r>
          </w:p>
        </w:tc>
      </w:tr>
    </w:tbl>
    <w:p w14:paraId="765245A9" w14:textId="77777777" w:rsidR="007D4686" w:rsidRDefault="007D4686">
      <w:pPr>
        <w:spacing w:after="0" w:line="144" w:lineRule="auto"/>
      </w:pPr>
    </w:p>
    <w:p w14:paraId="4D474B7F" w14:textId="77777777" w:rsidR="007D4686" w:rsidRDefault="00041C7A">
      <w:pPr>
        <w:keepNext/>
      </w:pPr>
      <w:r>
        <w:t xml:space="preserve">and </w:t>
      </w:r>
      <m:oMath>
        <m:r>
          <w:rPr>
            <w:rFonts w:ascii="Cambria Math" w:hAnsi="Cambria Math"/>
          </w:rPr>
          <m:t>T</m:t>
        </m:r>
        <m:sSub>
          <m:sSubPr>
            <m:ctrlPr>
              <w:rPr>
                <w:rFonts w:ascii="Cambria Math" w:hAnsi="Cambria Math"/>
              </w:rPr>
            </m:ctrlPr>
          </m:sSubPr>
          <m:e>
            <m:r>
              <w:rPr>
                <w:rFonts w:ascii="Cambria Math" w:hAnsi="Cambria Math"/>
              </w:rPr>
              <m:t>N</m:t>
            </m:r>
          </m:e>
          <m:sub>
            <m:r>
              <w:rPr>
                <w:rFonts w:ascii="Cambria Math" w:hAnsi="Cambria Math"/>
              </w:rPr>
              <m:t>p</m:t>
            </m:r>
          </m:sub>
        </m:sSub>
        <m:r>
          <w:rPr>
            <w:rFonts w:ascii="Cambria Math" w:hAnsi="Cambria Math"/>
          </w:rPr>
          <m:t>=</m:t>
        </m:r>
        <m:r>
          <w:rPr>
            <w:rFonts w:ascii="Cambria Math" w:hAnsi="Cambria Math"/>
          </w:rPr>
          <m:t>N</m:t>
        </m:r>
        <m:r>
          <w:rPr>
            <w:rFonts w:ascii="Cambria Math" w:hAnsi="Cambria Math"/>
          </w:rPr>
          <m:t>-</m:t>
        </m:r>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F</m:t>
        </m:r>
        <m:sSub>
          <m:sSubPr>
            <m:ctrlPr>
              <w:rPr>
                <w:rFonts w:ascii="Cambria Math" w:hAnsi="Cambria Math"/>
              </w:rPr>
            </m:ctrlPr>
          </m:sSubPr>
          <m:e>
            <m:r>
              <w:rPr>
                <w:rFonts w:ascii="Cambria Math" w:hAnsi="Cambria Math"/>
              </w:rPr>
              <m:t>N</m:t>
            </m:r>
          </m:e>
          <m:sub>
            <m:r>
              <w:rPr>
                <w:rFonts w:ascii="Cambria Math" w:hAnsi="Cambria Math"/>
              </w:rPr>
              <m:t>p</m:t>
            </m:r>
          </m:sub>
        </m:sSub>
      </m:oMath>
      <w:r>
        <w:t xml:space="preserve">, where </w:t>
      </w:r>
      <m:oMath>
        <m:r>
          <w:rPr>
            <w:rFonts w:ascii="Cambria Math" w:hAnsi="Cambria Math"/>
          </w:rPr>
          <m:t>N</m:t>
        </m:r>
      </m:oMath>
      <w:r>
        <w:t xml:space="preserve"> is the number of evaluated samples. The following measures are used (Sokolova &amp; Lapalme, 2009):</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C3D2A11" w14:textId="77777777">
        <w:trPr>
          <w:jc w:val="center"/>
        </w:trPr>
        <w:tc>
          <w:tcPr>
            <w:tcW w:w="680" w:type="dxa"/>
            <w:vAlign w:val="center"/>
          </w:tcPr>
          <w:p w14:paraId="43281E94" w14:textId="77777777" w:rsidR="007D4686" w:rsidRDefault="007D4686"/>
        </w:tc>
        <w:tc>
          <w:tcPr>
            <w:tcW w:w="7427" w:type="dxa"/>
            <w:vAlign w:val="center"/>
          </w:tcPr>
          <w:p w14:paraId="7529ECA1" w14:textId="77777777" w:rsidR="007D4686" w:rsidRDefault="00041C7A">
            <w:pPr>
              <w:spacing w:before="60" w:after="60" w:line="240" w:lineRule="auto"/>
              <w:jc w:val="center"/>
            </w:pPr>
            <m:oMathPara>
              <m:oMath>
                <m:r>
                  <m:rPr>
                    <m:sty m:val="p"/>
                  </m:rPr>
                  <w:rPr>
                    <w:rFonts w:ascii="Cambria Math" w:hAnsi="Cambria Math"/>
                  </w:rPr>
                  <m:t>Accuracy</m:t>
                </m:r>
                <m: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p</m:t>
                        </m:r>
                        <m:r>
                          <w:rPr>
                            <w:rFonts w:ascii="Cambria Math" w:hAnsi="Cambria Math"/>
                          </w:rPr>
                          <m:t>=1</m:t>
                        </m:r>
                      </m:sub>
                      <m:sup>
                        <m:r>
                          <w:rPr>
                            <w:rFonts w:ascii="Cambria Math" w:hAnsi="Cambria Math"/>
                          </w:rPr>
                          <m:t>k</m:t>
                        </m:r>
                      </m:sup>
                      <m:e>
                        <m:sSub>
                          <m:sSubPr>
                            <m:ctrlPr>
                              <w:rPr>
                                <w:rFonts w:ascii="Cambria Math" w:hAnsi="Cambria Math"/>
                              </w:rPr>
                            </m:ctrlPr>
                          </m:sSubPr>
                          <m:e>
                            <m:r>
                              <w:rPr>
                                <w:rFonts w:ascii="Cambria Math" w:hAnsi="Cambria Math"/>
                              </w:rPr>
                              <m:t>M</m:t>
                            </m:r>
                          </m:e>
                          <m:sub>
                            <m:r>
                              <w:rPr>
                                <w:rFonts w:ascii="Cambria Math" w:hAnsi="Cambria Math"/>
                              </w:rPr>
                              <m:t>pp</m:t>
                            </m:r>
                          </m:sub>
                        </m:sSub>
                      </m:e>
                    </m:nary>
                  </m:num>
                  <m:den>
                    <m:r>
                      <w:rPr>
                        <w:rFonts w:ascii="Cambria Math" w:hAnsi="Cambria Math"/>
                      </w:rPr>
                      <m:t>N</m:t>
                    </m:r>
                  </m:den>
                </m:f>
              </m:oMath>
            </m:oMathPara>
          </w:p>
        </w:tc>
        <w:tc>
          <w:tcPr>
            <w:tcW w:w="680" w:type="dxa"/>
            <w:vAlign w:val="center"/>
          </w:tcPr>
          <w:p w14:paraId="6467C6A9" w14:textId="77777777" w:rsidR="007D4686" w:rsidRDefault="00041C7A">
            <w:pPr>
              <w:spacing w:after="0"/>
              <w:jc w:val="right"/>
            </w:pPr>
            <w:r>
              <w:t>(3.30)</w:t>
            </w:r>
          </w:p>
        </w:tc>
      </w:tr>
    </w:tbl>
    <w:p w14:paraId="5183C4DD"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FCDFB06" w14:textId="77777777">
        <w:trPr>
          <w:jc w:val="center"/>
        </w:trPr>
        <w:tc>
          <w:tcPr>
            <w:tcW w:w="680" w:type="dxa"/>
            <w:vAlign w:val="center"/>
          </w:tcPr>
          <w:p w14:paraId="47242156" w14:textId="77777777" w:rsidR="007D4686" w:rsidRDefault="007D4686"/>
        </w:tc>
        <w:tc>
          <w:tcPr>
            <w:tcW w:w="7427" w:type="dxa"/>
            <w:vAlign w:val="center"/>
          </w:tcPr>
          <w:p w14:paraId="501FABEB" w14:textId="77777777" w:rsidR="007D4686" w:rsidRDefault="00041C7A">
            <w:pPr>
              <w:spacing w:before="60" w:after="60" w:line="240" w:lineRule="auto"/>
              <w:jc w:val="center"/>
            </w:pPr>
            <m:oMathPara>
              <m:oMath>
                <m:sSub>
                  <m:sSubPr>
                    <m:ctrlPr>
                      <w:rPr>
                        <w:rFonts w:ascii="Cambria Math" w:hAnsi="Cambria Math"/>
                      </w:rPr>
                    </m:ctrlPr>
                  </m:sSubPr>
                  <m:e>
                    <m:r>
                      <m:rPr>
                        <m:sty m:val="p"/>
                      </m:rPr>
                      <w:rPr>
                        <w:rFonts w:ascii="Cambria Math" w:hAnsi="Cambria Math"/>
                      </w:rPr>
                      <m:t>Precision</m:t>
                    </m:r>
                  </m:e>
                  <m:sub>
                    <m:r>
                      <w:rPr>
                        <w:rFonts w:ascii="Cambria Math" w:hAnsi="Cambria Math"/>
                      </w:rPr>
                      <m:t>p</m:t>
                    </m:r>
                  </m:sub>
                </m:sSub>
                <m:r>
                  <w:rPr>
                    <w:rFonts w:ascii="Cambria Math" w:hAnsi="Cambria Math"/>
                  </w:rPr>
                  <m:t>=</m:t>
                </m:r>
                <m:f>
                  <m:fPr>
                    <m:ctrlPr>
                      <w:rPr>
                        <w:rFonts w:ascii="Cambria Math" w:hAnsi="Cambria Math"/>
                      </w:rPr>
                    </m:ctrlPr>
                  </m:fPr>
                  <m:num>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num>
                  <m:den>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p</m:t>
                        </m:r>
                      </m:sub>
                    </m:sSub>
                  </m:den>
                </m:f>
                <m:r>
                  <w:rPr>
                    <w:rFonts w:ascii="Cambria Math" w:hAnsi="Cambria Math"/>
                  </w:rPr>
                  <m:t>,</m:t>
                </m:r>
                <m:r>
                  <m:rPr>
                    <m:nor/>
                  </m:rPr>
                  <m:t xml:space="preserve">    </m:t>
                </m:r>
                <m:sSub>
                  <m:sSubPr>
                    <m:ctrlPr>
                      <w:rPr>
                        <w:rFonts w:ascii="Cambria Math" w:hAnsi="Cambria Math"/>
                      </w:rPr>
                    </m:ctrlPr>
                  </m:sSubPr>
                  <m:e>
                    <m:r>
                      <m:rPr>
                        <m:sty m:val="p"/>
                      </m:rPr>
                      <w:rPr>
                        <w:rFonts w:ascii="Cambria Math" w:hAnsi="Cambria Math"/>
                      </w:rPr>
                      <m:t>Recall</m:t>
                    </m:r>
                  </m:e>
                  <m:sub>
                    <m:r>
                      <w:rPr>
                        <w:rFonts w:ascii="Cambria Math" w:hAnsi="Cambria Math"/>
                      </w:rPr>
                      <m:t>p</m:t>
                    </m:r>
                  </m:sub>
                </m:sSub>
                <m:r>
                  <w:rPr>
                    <w:rFonts w:ascii="Cambria Math" w:hAnsi="Cambria Math"/>
                  </w:rPr>
                  <m:t>=</m:t>
                </m:r>
                <m:f>
                  <m:fPr>
                    <m:ctrlPr>
                      <w:rPr>
                        <w:rFonts w:ascii="Cambria Math" w:hAnsi="Cambria Math"/>
                      </w:rPr>
                    </m:ctrlPr>
                  </m:fPr>
                  <m:num>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num>
                  <m:den>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F</m:t>
                    </m:r>
                    <m:sSub>
                      <m:sSubPr>
                        <m:ctrlPr>
                          <w:rPr>
                            <w:rFonts w:ascii="Cambria Math" w:hAnsi="Cambria Math"/>
                          </w:rPr>
                        </m:ctrlPr>
                      </m:sSubPr>
                      <m:e>
                        <m:r>
                          <w:rPr>
                            <w:rFonts w:ascii="Cambria Math" w:hAnsi="Cambria Math"/>
                          </w:rPr>
                          <m:t>N</m:t>
                        </m:r>
                      </m:e>
                      <m:sub>
                        <m:r>
                          <w:rPr>
                            <w:rFonts w:ascii="Cambria Math" w:hAnsi="Cambria Math"/>
                          </w:rPr>
                          <m:t>p</m:t>
                        </m:r>
                      </m:sub>
                    </m:sSub>
                  </m:den>
                </m:f>
              </m:oMath>
            </m:oMathPara>
          </w:p>
        </w:tc>
        <w:tc>
          <w:tcPr>
            <w:tcW w:w="680" w:type="dxa"/>
            <w:vAlign w:val="center"/>
          </w:tcPr>
          <w:p w14:paraId="6A1341BE" w14:textId="77777777" w:rsidR="007D4686" w:rsidRDefault="00041C7A">
            <w:pPr>
              <w:spacing w:after="0"/>
              <w:jc w:val="right"/>
            </w:pPr>
            <w:r>
              <w:t>(3.31)</w:t>
            </w:r>
          </w:p>
        </w:tc>
      </w:tr>
    </w:tbl>
    <w:p w14:paraId="1C240FB1" w14:textId="77777777" w:rsidR="007D4686" w:rsidRDefault="007D4686">
      <w:pPr>
        <w:spacing w:after="0" w:line="14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373091DE" w14:textId="77777777">
        <w:trPr>
          <w:jc w:val="center"/>
        </w:trPr>
        <w:tc>
          <w:tcPr>
            <w:tcW w:w="680" w:type="dxa"/>
            <w:vAlign w:val="center"/>
          </w:tcPr>
          <w:p w14:paraId="2E7AAC2E" w14:textId="77777777" w:rsidR="007D4686" w:rsidRDefault="007D4686"/>
        </w:tc>
        <w:tc>
          <w:tcPr>
            <w:tcW w:w="7427" w:type="dxa"/>
            <w:vAlign w:val="center"/>
          </w:tcPr>
          <w:p w14:paraId="332C2100" w14:textId="77777777" w:rsidR="007D4686" w:rsidRDefault="00041C7A">
            <w:pPr>
              <w:spacing w:before="60" w:after="60" w:line="240" w:lineRule="auto"/>
              <w:jc w:val="center"/>
            </w:pPr>
            <m:oMathPara>
              <m:oMath>
                <m:sSub>
                  <m:sSubPr>
                    <m:ctrlPr>
                      <w:rPr>
                        <w:rFonts w:ascii="Cambria Math" w:hAnsi="Cambria Math"/>
                      </w:rPr>
                    </m:ctrlPr>
                  </m:sSubPr>
                  <m:e>
                    <m:r>
                      <m:rPr>
                        <m:sty m:val="p"/>
                      </m:rPr>
                      <w:rPr>
                        <w:rFonts w:ascii="Cambria Math" w:hAnsi="Cambria Math"/>
                      </w:rPr>
                      <m:t>F</m:t>
                    </m:r>
                    <m:r>
                      <w:rPr>
                        <w:rFonts w:ascii="Cambria Math" w:hAnsi="Cambria Math"/>
                      </w:rPr>
                      <m:t>1</m:t>
                    </m:r>
                  </m:e>
                  <m:sub>
                    <m:r>
                      <w:rPr>
                        <w:rFonts w:ascii="Cambria Math" w:hAnsi="Cambria Math"/>
                      </w:rPr>
                      <m:t>p</m:t>
                    </m:r>
                  </m:sub>
                </m:sSub>
                <m:r>
                  <w:rPr>
                    <w:rFonts w:ascii="Cambria Math" w:hAnsi="Cambria Math"/>
                  </w:rPr>
                  <m:t>=</m:t>
                </m:r>
                <m:f>
                  <m:fPr>
                    <m:ctrlPr>
                      <w:rPr>
                        <w:rFonts w:ascii="Cambria Math" w:hAnsi="Cambria Math"/>
                      </w:rPr>
                    </m:ctrlPr>
                  </m:fPr>
                  <m:num>
                    <m:r>
                      <w:rPr>
                        <w:rFonts w:ascii="Cambria Math" w:hAnsi="Cambria Math"/>
                      </w:rPr>
                      <m:t>2·</m:t>
                    </m:r>
                    <m:sSub>
                      <m:sSubPr>
                        <m:ctrlPr>
                          <w:rPr>
                            <w:rFonts w:ascii="Cambria Math" w:hAnsi="Cambria Math"/>
                          </w:rPr>
                        </m:ctrlPr>
                      </m:sSubPr>
                      <m:e>
                        <m:r>
                          <m:rPr>
                            <m:sty m:val="p"/>
                          </m:rPr>
                          <w:rPr>
                            <w:rFonts w:ascii="Cambria Math" w:hAnsi="Cambria Math"/>
                          </w:rPr>
                          <m:t>Precision</m:t>
                        </m:r>
                      </m:e>
                      <m:sub>
                        <m:r>
                          <w:rPr>
                            <w:rFonts w:ascii="Cambria Math" w:hAnsi="Cambria Math"/>
                          </w:rPr>
                          <m:t>p</m:t>
                        </m:r>
                      </m:sub>
                    </m:sSub>
                    <m:r>
                      <w:rPr>
                        <w:rFonts w:ascii="Cambria Math" w:hAnsi="Cambria Math"/>
                      </w:rPr>
                      <m:t>·</m:t>
                    </m:r>
                    <m:sSub>
                      <m:sSubPr>
                        <m:ctrlPr>
                          <w:rPr>
                            <w:rFonts w:ascii="Cambria Math" w:hAnsi="Cambria Math"/>
                          </w:rPr>
                        </m:ctrlPr>
                      </m:sSubPr>
                      <m:e>
                        <m:r>
                          <m:rPr>
                            <m:sty m:val="p"/>
                          </m:rPr>
                          <w:rPr>
                            <w:rFonts w:ascii="Cambria Math" w:hAnsi="Cambria Math"/>
                          </w:rPr>
                          <m:t>Recall</m:t>
                        </m:r>
                      </m:e>
                      <m:sub>
                        <m:r>
                          <w:rPr>
                            <w:rFonts w:ascii="Cambria Math" w:hAnsi="Cambria Math"/>
                          </w:rPr>
                          <m:t>p</m:t>
                        </m:r>
                      </m:sub>
                    </m:sSub>
                  </m:num>
                  <m:den>
                    <m:sSub>
                      <m:sSubPr>
                        <m:ctrlPr>
                          <w:rPr>
                            <w:rFonts w:ascii="Cambria Math" w:hAnsi="Cambria Math"/>
                          </w:rPr>
                        </m:ctrlPr>
                      </m:sSubPr>
                      <m:e>
                        <m:r>
                          <m:rPr>
                            <m:sty m:val="p"/>
                          </m:rPr>
                          <w:rPr>
                            <w:rFonts w:ascii="Cambria Math" w:hAnsi="Cambria Math"/>
                          </w:rPr>
                          <m:t>Precision</m:t>
                        </m:r>
                      </m:e>
                      <m:sub>
                        <m:r>
                          <w:rPr>
                            <w:rFonts w:ascii="Cambria Math" w:hAnsi="Cambria Math"/>
                          </w:rPr>
                          <m:t>p</m:t>
                        </m:r>
                      </m:sub>
                    </m:sSub>
                    <m:r>
                      <w:rPr>
                        <w:rFonts w:ascii="Cambria Math" w:hAnsi="Cambria Math"/>
                      </w:rPr>
                      <m:t>+</m:t>
                    </m:r>
                    <m:sSub>
                      <m:sSubPr>
                        <m:ctrlPr>
                          <w:rPr>
                            <w:rFonts w:ascii="Cambria Math" w:hAnsi="Cambria Math"/>
                          </w:rPr>
                        </m:ctrlPr>
                      </m:sSubPr>
                      <m:e>
                        <m:r>
                          <m:rPr>
                            <m:sty m:val="p"/>
                          </m:rPr>
                          <w:rPr>
                            <w:rFonts w:ascii="Cambria Math" w:hAnsi="Cambria Math"/>
                          </w:rPr>
                          <m:t>Recall</m:t>
                        </m:r>
                      </m:e>
                      <m:sub>
                        <m:r>
                          <w:rPr>
                            <w:rFonts w:ascii="Cambria Math" w:hAnsi="Cambria Math"/>
                          </w:rPr>
                          <m:t>p</m:t>
                        </m:r>
                      </m:sub>
                    </m:sSub>
                  </m:den>
                </m:f>
                <m:r>
                  <w:rPr>
                    <w:rFonts w:ascii="Cambria Math" w:hAnsi="Cambria Math"/>
                  </w:rPr>
                  <m:t>,</m:t>
                </m:r>
                <m:r>
                  <m:rPr>
                    <m:nor/>
                  </m:rPr>
                  <m:t xml:space="preserve">    </m:t>
                </m:r>
                <m:r>
                  <m:rPr>
                    <m:sty m:val="p"/>
                  </m:rPr>
                  <w:rPr>
                    <w:rFonts w:ascii="Cambria Math" w:hAnsi="Cambria Math"/>
                  </w:rPr>
                  <m:t>Macro</m:t>
                </m:r>
                <m:r>
                  <m:rPr>
                    <m:nor/>
                  </m:rPr>
                  <m:t xml:space="preserve"> </m:t>
                </m:r>
                <m:r>
                  <m:rPr>
                    <m:sty m:val="p"/>
                  </m:rPr>
                  <w:rPr>
                    <w:rFonts w:ascii="Cambria Math" w:hAnsi="Cambria Math"/>
                  </w:rPr>
                  <m:t>F</m:t>
                </m:r>
                <m:r>
                  <w:rPr>
                    <w:rFonts w:ascii="Cambria Math" w:hAnsi="Cambria Math"/>
                  </w:rPr>
                  <m:t>1=</m:t>
                </m:r>
                <m:f>
                  <m:fPr>
                    <m:ctrlPr>
                      <w:rPr>
                        <w:rFonts w:ascii="Cambria Math" w:hAnsi="Cambria Math"/>
                      </w:rPr>
                    </m:ctrlPr>
                  </m:fPr>
                  <m:num>
                    <m:r>
                      <w:rPr>
                        <w:rFonts w:ascii="Cambria Math" w:hAnsi="Cambria Math"/>
                      </w:rPr>
                      <m:t>1</m:t>
                    </m:r>
                  </m:num>
                  <m:den>
                    <m:r>
                      <w:rPr>
                        <w:rFonts w:ascii="Cambria Math" w:hAnsi="Cambria Math"/>
                      </w:rPr>
                      <m:t>k</m:t>
                    </m:r>
                  </m:den>
                </m:f>
                <m:nary>
                  <m:naryPr>
                    <m:chr m:val="∑"/>
                    <m:limLoc m:val="undOvr"/>
                    <m:ctrlPr>
                      <w:rPr>
                        <w:rFonts w:ascii="Cambria Math" w:hAnsi="Cambria Math"/>
                      </w:rPr>
                    </m:ctrlPr>
                  </m:naryPr>
                  <m:sub>
                    <m:r>
                      <w:rPr>
                        <w:rFonts w:ascii="Cambria Math" w:hAnsi="Cambria Math"/>
                      </w:rPr>
                      <m:t>p</m:t>
                    </m:r>
                    <m:r>
                      <w:rPr>
                        <w:rFonts w:ascii="Cambria Math" w:hAnsi="Cambria Math"/>
                      </w:rPr>
                      <m:t>=1</m:t>
                    </m:r>
                  </m:sub>
                  <m:sup>
                    <m:r>
                      <w:rPr>
                        <w:rFonts w:ascii="Cambria Math" w:hAnsi="Cambria Math"/>
                      </w:rPr>
                      <m:t>k</m:t>
                    </m:r>
                  </m:sup>
                  <m:e>
                    <m:sSub>
                      <m:sSubPr>
                        <m:ctrlPr>
                          <w:rPr>
                            <w:rFonts w:ascii="Cambria Math" w:hAnsi="Cambria Math"/>
                          </w:rPr>
                        </m:ctrlPr>
                      </m:sSubPr>
                      <m:e>
                        <m:r>
                          <m:rPr>
                            <m:sty m:val="p"/>
                          </m:rPr>
                          <w:rPr>
                            <w:rFonts w:ascii="Cambria Math" w:hAnsi="Cambria Math"/>
                          </w:rPr>
                          <m:t>F</m:t>
                        </m:r>
                        <m:r>
                          <w:rPr>
                            <w:rFonts w:ascii="Cambria Math" w:hAnsi="Cambria Math"/>
                          </w:rPr>
                          <m:t>1</m:t>
                        </m:r>
                      </m:e>
                      <m:sub>
                        <m:r>
                          <w:rPr>
                            <w:rFonts w:ascii="Cambria Math" w:hAnsi="Cambria Math"/>
                          </w:rPr>
                          <m:t>p</m:t>
                        </m:r>
                      </m:sub>
                    </m:sSub>
                  </m:e>
                </m:nary>
              </m:oMath>
            </m:oMathPara>
          </w:p>
        </w:tc>
        <w:tc>
          <w:tcPr>
            <w:tcW w:w="680" w:type="dxa"/>
            <w:vAlign w:val="center"/>
          </w:tcPr>
          <w:p w14:paraId="3EFAD0FF" w14:textId="77777777" w:rsidR="007D4686" w:rsidRDefault="00041C7A">
            <w:pPr>
              <w:spacing w:after="0"/>
              <w:jc w:val="right"/>
            </w:pPr>
            <w:r>
              <w:t>(3.32)</w:t>
            </w:r>
          </w:p>
        </w:tc>
      </w:tr>
    </w:tbl>
    <w:p w14:paraId="5D58B336" w14:textId="77777777" w:rsidR="007D4686" w:rsidRDefault="007D4686">
      <w:pPr>
        <w:spacing w:after="0" w:line="144" w:lineRule="auto"/>
      </w:pPr>
    </w:p>
    <w:p w14:paraId="2EDFF5FC" w14:textId="77777777" w:rsidR="007D4686" w:rsidRDefault="00041C7A">
      <w:r>
        <w:t xml:space="preserve">Precision measures how trustworthy an alarm for class </w:t>
      </w:r>
      <m:oMath>
        <m:r>
          <w:rPr>
            <w:rFonts w:ascii="Cambria Math" w:hAnsi="Cambria Math"/>
          </w:rPr>
          <m:t>p</m:t>
        </m:r>
      </m:oMath>
      <w:r>
        <w:t xml:space="preserve"> is, recall measures how many true cases of class </w:t>
      </w:r>
      <m:oMath>
        <m:r>
          <w:rPr>
            <w:rFonts w:ascii="Cambria Math" w:hAnsi="Cambria Math"/>
          </w:rPr>
          <m:t>p</m:t>
        </m:r>
      </m:oMath>
      <w:r>
        <w:t xml:space="preserve"> are caught, and F1 is their harmonic mean. Macro averages weight all classes equally. For safety, recall of the</w:t>
      </w:r>
      <w:r>
        <w:t xml:space="preserve"> gas classes is critical, because a false negative is a missed leak.</w:t>
      </w:r>
    </w:p>
    <w:p w14:paraId="60EC9671" w14:textId="77777777" w:rsidR="007D4686" w:rsidRDefault="00041C7A">
      <w:pPr>
        <w:keepNext/>
      </w:pPr>
      <w:r>
        <w:t xml:space="preserve">The </w:t>
      </w:r>
      <w:r>
        <w:rPr>
          <w:b/>
        </w:rPr>
        <w:t>receiver operating characteristic (ROC)</w:t>
      </w:r>
      <w:r>
        <w:t xml:space="preserve"> curve of class </w:t>
      </w:r>
      <m:oMath>
        <m:r>
          <w:rPr>
            <w:rFonts w:ascii="Cambria Math" w:hAnsi="Cambria Math"/>
          </w:rPr>
          <m:t>p</m:t>
        </m:r>
      </m:oMath>
      <w:r>
        <w:t xml:space="preserve"> plots the true positive rate against the false positive rate as a decision threshold </w:t>
      </w:r>
      <m:oMath>
        <m:r>
          <w:rPr>
            <w:rFonts w:ascii="Cambria Math" w:hAnsi="Cambria Math"/>
          </w:rPr>
          <m:t>τ</m:t>
        </m:r>
      </m:oMath>
      <w:r>
        <w:t xml:space="preserve"> on the predicted probability is varie</w:t>
      </w:r>
      <w:r>
        <w:t>d (Fawcett, 2006):</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7C852547" w14:textId="77777777">
        <w:trPr>
          <w:jc w:val="center"/>
        </w:trPr>
        <w:tc>
          <w:tcPr>
            <w:tcW w:w="680" w:type="dxa"/>
            <w:vAlign w:val="center"/>
          </w:tcPr>
          <w:p w14:paraId="6F545B58" w14:textId="77777777" w:rsidR="007D4686" w:rsidRDefault="007D4686"/>
        </w:tc>
        <w:tc>
          <w:tcPr>
            <w:tcW w:w="7427" w:type="dxa"/>
            <w:vAlign w:val="center"/>
          </w:tcPr>
          <w:p w14:paraId="12412732" w14:textId="77777777" w:rsidR="007D4686" w:rsidRDefault="00041C7A">
            <w:pPr>
              <w:spacing w:before="60" w:after="60" w:line="240" w:lineRule="auto"/>
              <w:jc w:val="center"/>
            </w:pPr>
            <m:oMathPara>
              <m:oMath>
                <m:sSub>
                  <m:sSubPr>
                    <m:ctrlPr>
                      <w:rPr>
                        <w:rFonts w:ascii="Cambria Math" w:hAnsi="Cambria Math"/>
                      </w:rPr>
                    </m:ctrlPr>
                  </m:sSubPr>
                  <m:e>
                    <m:r>
                      <m:rPr>
                        <m:sty m:val="p"/>
                      </m:rPr>
                      <w:rPr>
                        <w:rFonts w:ascii="Cambria Math" w:hAnsi="Cambria Math"/>
                      </w:rPr>
                      <m:t>TPR</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f>
                  <m:fPr>
                    <m:ctrlPr>
                      <w:rPr>
                        <w:rFonts w:ascii="Cambria Math" w:hAnsi="Cambria Math"/>
                      </w:rPr>
                    </m:ctrlPr>
                  </m:fPr>
                  <m:num>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num>
                  <m:den>
                    <m:r>
                      <w:rPr>
                        <w:rFonts w:ascii="Cambria Math" w:hAnsi="Cambria Math"/>
                      </w:rPr>
                      <m:t>T</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r>
                      <w:rPr>
                        <w:rFonts w:ascii="Cambria Math" w:hAnsi="Cambria Math"/>
                      </w:rPr>
                      <m:t>F</m:t>
                    </m:r>
                    <m:sSub>
                      <m:sSubPr>
                        <m:ctrlPr>
                          <w:rPr>
                            <w:rFonts w:ascii="Cambria Math" w:hAnsi="Cambria Math"/>
                          </w:rPr>
                        </m:ctrlPr>
                      </m:sSubPr>
                      <m:e>
                        <m:r>
                          <w:rPr>
                            <w:rFonts w:ascii="Cambria Math" w:hAnsi="Cambria Math"/>
                          </w:rPr>
                          <m:t>N</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den>
                </m:f>
                <m:r>
                  <w:rPr>
                    <w:rFonts w:ascii="Cambria Math" w:hAnsi="Cambria Math"/>
                  </w:rPr>
                  <m:t>,</m:t>
                </m:r>
                <m:r>
                  <m:rPr>
                    <m:nor/>
                  </m:rPr>
                  <m:t xml:space="preserve">    </m:t>
                </m:r>
                <m:sSub>
                  <m:sSubPr>
                    <m:ctrlPr>
                      <w:rPr>
                        <w:rFonts w:ascii="Cambria Math" w:hAnsi="Cambria Math"/>
                      </w:rPr>
                    </m:ctrlPr>
                  </m:sSubPr>
                  <m:e>
                    <m:r>
                      <m:rPr>
                        <m:sty m:val="p"/>
                      </m:rPr>
                      <w:rPr>
                        <w:rFonts w:ascii="Cambria Math" w:hAnsi="Cambria Math"/>
                      </w:rPr>
                      <m:t>FPR</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f>
                  <m:fPr>
                    <m:ctrlPr>
                      <w:rPr>
                        <w:rFonts w:ascii="Cambria Math" w:hAnsi="Cambria Math"/>
                      </w:rPr>
                    </m:ctrlPr>
                  </m:fPr>
                  <m:num>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num>
                  <m:den>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r>
                      <w:rPr>
                        <w:rFonts w:ascii="Cambria Math" w:hAnsi="Cambria Math"/>
                      </w:rPr>
                      <m:t>T</m:t>
                    </m:r>
                    <m:sSub>
                      <m:sSubPr>
                        <m:ctrlPr>
                          <w:rPr>
                            <w:rFonts w:ascii="Cambria Math" w:hAnsi="Cambria Math"/>
                          </w:rPr>
                        </m:ctrlPr>
                      </m:sSubPr>
                      <m:e>
                        <m:r>
                          <w:rPr>
                            <w:rFonts w:ascii="Cambria Math" w:hAnsi="Cambria Math"/>
                          </w:rPr>
                          <m:t>N</m:t>
                        </m:r>
                      </m:e>
                      <m:sub>
                        <m:r>
                          <w:rPr>
                            <w:rFonts w:ascii="Cambria Math" w:hAnsi="Cambria Math"/>
                          </w:rPr>
                          <m:t>p</m:t>
                        </m:r>
                      </m:sub>
                    </m:sSub>
                    <m:r>
                      <w:rPr>
                        <w:rFonts w:ascii="Cambria Math" w:hAnsi="Cambria Math"/>
                      </w:rPr>
                      <m:t>(</m:t>
                    </m:r>
                    <m:r>
                      <w:rPr>
                        <w:rFonts w:ascii="Cambria Math" w:hAnsi="Cambria Math"/>
                      </w:rPr>
                      <m:t>τ</m:t>
                    </m:r>
                    <m:r>
                      <w:rPr>
                        <w:rFonts w:ascii="Cambria Math" w:hAnsi="Cambria Math"/>
                      </w:rPr>
                      <m:t>)</m:t>
                    </m:r>
                  </m:den>
                </m:f>
              </m:oMath>
            </m:oMathPara>
          </w:p>
        </w:tc>
        <w:tc>
          <w:tcPr>
            <w:tcW w:w="680" w:type="dxa"/>
            <w:vAlign w:val="center"/>
          </w:tcPr>
          <w:p w14:paraId="6889761D" w14:textId="77777777" w:rsidR="007D4686" w:rsidRDefault="00041C7A">
            <w:pPr>
              <w:spacing w:after="0"/>
              <w:jc w:val="right"/>
            </w:pPr>
            <w:r>
              <w:t>(3.33)</w:t>
            </w:r>
          </w:p>
        </w:tc>
      </w:tr>
    </w:tbl>
    <w:p w14:paraId="1AF40078" w14:textId="77777777" w:rsidR="007D4686" w:rsidRDefault="007D4686">
      <w:pPr>
        <w:spacing w:after="0" w:line="144" w:lineRule="auto"/>
      </w:pPr>
    </w:p>
    <w:p w14:paraId="1DC2AFD2" w14:textId="77777777" w:rsidR="007D4686" w:rsidRDefault="00041C7A">
      <w:pPr>
        <w:keepNext/>
      </w:pPr>
      <w:r>
        <w:t xml:space="preserve">The area under the curve (AUC) equals the probability that a randomly chosen sample of class </w:t>
      </w:r>
      <m:oMath>
        <m:r>
          <w:rPr>
            <w:rFonts w:ascii="Cambria Math" w:hAnsi="Cambria Math"/>
          </w:rPr>
          <m:t>p</m:t>
        </m:r>
      </m:oMath>
      <w:r>
        <w:t xml:space="preserve"> receives a higher score than a randomly chosen sample of another class; 1 is perfect and 0.5 is chance. Finally, to interpret the system as a </w:t>
      </w:r>
      <w:r>
        <w:rPr>
          <w:b/>
        </w:rPr>
        <w:t>leak detector</w:t>
      </w:r>
      <w:r>
        <w:t xml:space="preserve">, the classes are collapsed into </w:t>
      </w:r>
      <w:r>
        <w:rPr>
          <w:i/>
        </w:rPr>
        <w:t>no leak</w:t>
      </w:r>
      <w:r>
        <w:t xml:space="preserve"> (NoGas) and </w:t>
      </w:r>
      <w:r>
        <w:rPr>
          <w:i/>
        </w:rPr>
        <w:t>gas present</w:t>
      </w:r>
      <w:r>
        <w:t xml:space="preserve"> (Perfume, Smoke, Mixture), and the </w:t>
      </w:r>
      <w:r>
        <w:t>sensitivity (detection rate) and specificity are computed:</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680"/>
        <w:gridCol w:w="7427"/>
        <w:gridCol w:w="796"/>
      </w:tblGrid>
      <w:tr w:rsidR="007D4686" w14:paraId="4763DDBC" w14:textId="77777777">
        <w:trPr>
          <w:jc w:val="center"/>
        </w:trPr>
        <w:tc>
          <w:tcPr>
            <w:tcW w:w="680" w:type="dxa"/>
            <w:vAlign w:val="center"/>
          </w:tcPr>
          <w:p w14:paraId="50DFD5EB" w14:textId="77777777" w:rsidR="007D4686" w:rsidRDefault="007D4686"/>
        </w:tc>
        <w:tc>
          <w:tcPr>
            <w:tcW w:w="7427" w:type="dxa"/>
            <w:vAlign w:val="center"/>
          </w:tcPr>
          <w:p w14:paraId="361E6EEA" w14:textId="77777777" w:rsidR="007D4686" w:rsidRDefault="00041C7A">
            <w:pPr>
              <w:spacing w:before="60" w:after="60" w:line="240" w:lineRule="auto"/>
              <w:jc w:val="center"/>
            </w:pPr>
            <m:oMathPara>
              <m:oMath>
                <m:r>
                  <m:rPr>
                    <m:sty m:val="p"/>
                  </m:rPr>
                  <w:rPr>
                    <w:rFonts w:ascii="Cambria Math" w:hAnsi="Cambria Math"/>
                  </w:rPr>
                  <m:t>Sensitivity</m:t>
                </m:r>
                <m:r>
                  <w:rPr>
                    <w:rFonts w:ascii="Cambria Math" w:hAnsi="Cambria Math"/>
                  </w:rPr>
                  <m:t>=</m:t>
                </m:r>
                <m:f>
                  <m:fPr>
                    <m:ctrlPr>
                      <w:rPr>
                        <w:rFonts w:ascii="Cambria Math" w:hAnsi="Cambria Math"/>
                      </w:rPr>
                    </m:ctrlPr>
                  </m:fPr>
                  <m:num>
                    <m:r>
                      <w:rPr>
                        <w:rFonts w:ascii="Cambria Math" w:hAnsi="Cambria Math"/>
                      </w:rPr>
                      <m:t>TP</m:t>
                    </m:r>
                  </m:num>
                  <m:den>
                    <m:r>
                      <w:rPr>
                        <w:rFonts w:ascii="Cambria Math" w:hAnsi="Cambria Math"/>
                      </w:rPr>
                      <m:t>TP</m:t>
                    </m:r>
                    <m:r>
                      <w:rPr>
                        <w:rFonts w:ascii="Cambria Math" w:hAnsi="Cambria Math"/>
                      </w:rPr>
                      <m:t>+</m:t>
                    </m:r>
                    <m:r>
                      <w:rPr>
                        <w:rFonts w:ascii="Cambria Math" w:hAnsi="Cambria Math"/>
                      </w:rPr>
                      <m:t>FN</m:t>
                    </m:r>
                  </m:den>
                </m:f>
                <m:r>
                  <w:rPr>
                    <w:rFonts w:ascii="Cambria Math" w:hAnsi="Cambria Math"/>
                  </w:rPr>
                  <m:t>,</m:t>
                </m:r>
                <m:r>
                  <m:rPr>
                    <m:nor/>
                  </m:rPr>
                  <m:t xml:space="preserve">    </m:t>
                </m:r>
                <m:r>
                  <m:rPr>
                    <m:sty m:val="p"/>
                  </m:rPr>
                  <w:rPr>
                    <w:rFonts w:ascii="Cambria Math" w:hAnsi="Cambria Math"/>
                  </w:rPr>
                  <m:t>Specificity</m:t>
                </m:r>
                <m:r>
                  <w:rPr>
                    <w:rFonts w:ascii="Cambria Math" w:hAnsi="Cambria Math"/>
                  </w:rPr>
                  <m:t>=</m:t>
                </m:r>
                <m:f>
                  <m:fPr>
                    <m:ctrlPr>
                      <w:rPr>
                        <w:rFonts w:ascii="Cambria Math" w:hAnsi="Cambria Math"/>
                      </w:rPr>
                    </m:ctrlPr>
                  </m:fPr>
                  <m:num>
                    <m:r>
                      <w:rPr>
                        <w:rFonts w:ascii="Cambria Math" w:hAnsi="Cambria Math"/>
                      </w:rPr>
                      <m:t>TN</m:t>
                    </m:r>
                  </m:num>
                  <m:den>
                    <m:r>
                      <w:rPr>
                        <w:rFonts w:ascii="Cambria Math" w:hAnsi="Cambria Math"/>
                      </w:rPr>
                      <m:t>TN</m:t>
                    </m:r>
                    <m:r>
                      <w:rPr>
                        <w:rFonts w:ascii="Cambria Math" w:hAnsi="Cambria Math"/>
                      </w:rPr>
                      <m:t>+</m:t>
                    </m:r>
                    <m:r>
                      <w:rPr>
                        <w:rFonts w:ascii="Cambria Math" w:hAnsi="Cambria Math"/>
                      </w:rPr>
                      <m:t>FP</m:t>
                    </m:r>
                  </m:den>
                </m:f>
              </m:oMath>
            </m:oMathPara>
          </w:p>
          <w:p w14:paraId="4891D8FB" w14:textId="77777777" w:rsidR="007D4686" w:rsidRDefault="00041C7A">
            <w:pPr>
              <w:spacing w:before="60" w:after="60" w:line="240" w:lineRule="auto"/>
              <w:jc w:val="center"/>
            </w:pPr>
            <m:oMathPara>
              <m:oMath>
                <m:r>
                  <m:rPr>
                    <m:sty m:val="p"/>
                  </m:rPr>
                  <w:rPr>
                    <w:rFonts w:ascii="Cambria Math" w:hAnsi="Cambria Math"/>
                  </w:rPr>
                  <w:lastRenderedPageBreak/>
                  <m:t>False</m:t>
                </m:r>
                <m:r>
                  <m:rPr>
                    <m:nor/>
                  </m:rPr>
                  <m:t xml:space="preserve"> </m:t>
                </m:r>
                <m:r>
                  <m:rPr>
                    <m:sty m:val="p"/>
                  </m:rPr>
                  <w:rPr>
                    <w:rFonts w:ascii="Cambria Math" w:hAnsi="Cambria Math"/>
                  </w:rPr>
                  <m:t>alarm</m:t>
                </m:r>
                <m:r>
                  <m:rPr>
                    <m:nor/>
                  </m:rPr>
                  <m:t xml:space="preserve"> </m:t>
                </m:r>
                <m:r>
                  <m:rPr>
                    <m:sty m:val="p"/>
                  </m:rPr>
                  <w:rPr>
                    <w:rFonts w:ascii="Cambria Math" w:hAnsi="Cambria Math"/>
                  </w:rPr>
                  <m:t>rate</m:t>
                </m:r>
                <m:r>
                  <w:rPr>
                    <w:rFonts w:ascii="Cambria Math" w:hAnsi="Cambria Math"/>
                  </w:rPr>
                  <m:t>=</m:t>
                </m:r>
                <m:f>
                  <m:fPr>
                    <m:ctrlPr>
                      <w:rPr>
                        <w:rFonts w:ascii="Cambria Math" w:hAnsi="Cambria Math"/>
                      </w:rPr>
                    </m:ctrlPr>
                  </m:fPr>
                  <m:num>
                    <m:r>
                      <w:rPr>
                        <w:rFonts w:ascii="Cambria Math" w:hAnsi="Cambria Math"/>
                      </w:rPr>
                      <m:t>FP</m:t>
                    </m:r>
                  </m:num>
                  <m:den>
                    <m:r>
                      <w:rPr>
                        <w:rFonts w:ascii="Cambria Math" w:hAnsi="Cambria Math"/>
                      </w:rPr>
                      <m:t>FP</m:t>
                    </m:r>
                    <m:r>
                      <w:rPr>
                        <w:rFonts w:ascii="Cambria Math" w:hAnsi="Cambria Math"/>
                      </w:rPr>
                      <m:t>+</m:t>
                    </m:r>
                    <m:r>
                      <w:rPr>
                        <w:rFonts w:ascii="Cambria Math" w:hAnsi="Cambria Math"/>
                      </w:rPr>
                      <m:t>TN</m:t>
                    </m:r>
                  </m:den>
                </m:f>
                <m:r>
                  <w:rPr>
                    <w:rFonts w:ascii="Cambria Math" w:hAnsi="Cambria Math"/>
                  </w:rPr>
                  <m:t>=1-</m:t>
                </m:r>
                <m:r>
                  <m:rPr>
                    <m:sty m:val="p"/>
                  </m:rPr>
                  <w:rPr>
                    <w:rFonts w:ascii="Cambria Math" w:hAnsi="Cambria Math"/>
                  </w:rPr>
                  <m:t>Specificity</m:t>
                </m:r>
              </m:oMath>
            </m:oMathPara>
          </w:p>
        </w:tc>
        <w:tc>
          <w:tcPr>
            <w:tcW w:w="680" w:type="dxa"/>
            <w:vAlign w:val="center"/>
          </w:tcPr>
          <w:p w14:paraId="1E3DE416" w14:textId="77777777" w:rsidR="007D4686" w:rsidRDefault="00041C7A">
            <w:pPr>
              <w:spacing w:after="0"/>
              <w:jc w:val="right"/>
            </w:pPr>
            <w:r>
              <w:lastRenderedPageBreak/>
              <w:t>(3.34)</w:t>
            </w:r>
          </w:p>
        </w:tc>
      </w:tr>
    </w:tbl>
    <w:p w14:paraId="5D3E428C" w14:textId="77777777" w:rsidR="007D4686" w:rsidRDefault="007D4686">
      <w:pPr>
        <w:spacing w:after="0" w:line="144" w:lineRule="auto"/>
      </w:pPr>
    </w:p>
    <w:p w14:paraId="388BD91D" w14:textId="77777777" w:rsidR="007D4686" w:rsidRDefault="00041C7A">
      <w:r>
        <w:t xml:space="preserve">Real-time performance is measured as the wall-clock </w:t>
      </w:r>
      <w:r>
        <w:rPr>
          <w:b/>
        </w:rPr>
        <w:t>latency</w:t>
      </w:r>
      <w:r>
        <w:t xml:space="preserve"> of classifying a single re</w:t>
      </w:r>
      <w:r>
        <w:t>ading, including standardisation, averaged over 500 consecutive test readings fed one at a time.</w:t>
      </w:r>
    </w:p>
    <w:p w14:paraId="681508B9" w14:textId="77777777" w:rsidR="007D4686" w:rsidRDefault="00041C7A">
      <w:pPr>
        <w:pStyle w:val="Heading2"/>
      </w:pPr>
      <w:bookmarkStart w:id="73" w:name="_Toc243305214"/>
      <w:r>
        <w:t>3.8 Real-Time Deployment Concept</w:t>
      </w:r>
      <w:bookmarkEnd w:id="73"/>
    </w:p>
    <w:p w14:paraId="09FC7D39" w14:textId="77777777" w:rsidR="007D4686" w:rsidRDefault="00041C7A">
      <w:r>
        <w:t xml:space="preserve">Figure 15 shows how the trained model would operate in a manufacturing or logistics facility. Every 2 s the microcontroller </w:t>
      </w:r>
      <w:r>
        <w:t>reads the seven sensors through its ADC, standardises the vector with the stored training means and standard deviations, and evaluates the six pairwise SVMs. The predicted class (and its probability) drives local actions, such as an alarm or ventilation, a</w:t>
      </w:r>
      <w:r>
        <w:t>nd is logged to a cloud dashboard. Because the deployed model consists only of the support vectors, their coefficients, the six biases and the 14 scaling constants, it can be exported to embedded hardware (Boubin &amp; Shrestha, 2019).</w:t>
      </w:r>
    </w:p>
    <w:p w14:paraId="365CA948" w14:textId="77777777" w:rsidR="007D4686" w:rsidRDefault="00041C7A">
      <w:pPr>
        <w:keepNext/>
        <w:spacing w:before="120" w:after="0" w:line="240" w:lineRule="auto"/>
        <w:jc w:val="center"/>
      </w:pPr>
      <w:r>
        <w:rPr>
          <w:noProof/>
        </w:rPr>
        <w:drawing>
          <wp:inline distT="0" distB="0" distL="0" distR="0" wp14:anchorId="172536B6" wp14:editId="09B0B2F2">
            <wp:extent cx="5580000" cy="165344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ealtime_pipeline.png"/>
                    <pic:cNvPicPr/>
                  </pic:nvPicPr>
                  <pic:blipFill>
                    <a:blip r:embed="rId25"/>
                    <a:stretch>
                      <a:fillRect/>
                    </a:stretch>
                  </pic:blipFill>
                  <pic:spPr>
                    <a:xfrm>
                      <a:off x="0" y="0"/>
                      <a:ext cx="5580000" cy="1653442"/>
                    </a:xfrm>
                    <a:prstGeom prst="rect">
                      <a:avLst/>
                    </a:prstGeom>
                  </pic:spPr>
                </pic:pic>
              </a:graphicData>
            </a:graphic>
          </wp:inline>
        </w:drawing>
      </w:r>
    </w:p>
    <w:p w14:paraId="1BD70421" w14:textId="1FAD4C40" w:rsidR="007D4686" w:rsidRDefault="00041C7A">
      <w:pPr>
        <w:pStyle w:val="Caption"/>
      </w:pPr>
      <w:bookmarkStart w:id="74" w:name="_Toc243305275"/>
      <w:r>
        <w:t xml:space="preserve">Figure </w:t>
      </w:r>
      <w:r>
        <w:fldChar w:fldCharType="begin"/>
      </w:r>
      <w:r>
        <w:instrText xml:space="preserve"> SEQ Figure \* </w:instrText>
      </w:r>
      <w:r>
        <w:instrText xml:space="preserve">ARABIC </w:instrText>
      </w:r>
      <w:r>
        <w:fldChar w:fldCharType="separate"/>
      </w:r>
      <w:r>
        <w:rPr>
          <w:noProof/>
        </w:rPr>
        <w:t>15</w:t>
      </w:r>
      <w:r>
        <w:fldChar w:fldCharType="end"/>
      </w:r>
      <w:r>
        <w:t>: Real-time deployment pipeline of the proposed SVM gas detector</w:t>
      </w:r>
      <w:bookmarkEnd w:id="74"/>
    </w:p>
    <w:p w14:paraId="22C618B8" w14:textId="77777777" w:rsidR="007D4686" w:rsidRDefault="00041C7A">
      <w:pPr>
        <w:pStyle w:val="Heading2"/>
      </w:pPr>
      <w:bookmarkStart w:id="75" w:name="_Toc243305215"/>
      <w:r>
        <w:t>3.9 Python Code for Training the SVM</w:t>
      </w:r>
      <w:bookmarkEnd w:id="75"/>
    </w:p>
    <w:p w14:paraId="24AEFD33" w14:textId="77777777" w:rsidR="007D4686" w:rsidRDefault="00041C7A">
      <w:r>
        <w:t xml:space="preserve">The experiments were implemented in Python using scikit-learn (Pedregosa et al., 2011), whose SVC class wraps LIBSVM (Chang &amp; Lin, 2011), </w:t>
      </w:r>
      <w:r>
        <w:t>together with NumPy (Harris et al., 2020), pandas (McKinney, 2010), Matplotlib (Hunter, 2007) and Seaborn (Waskom, 2021). The complete script is listed below. It runs unchanged in Google Colab after uploading the dataset file to /content.</w:t>
      </w:r>
    </w:p>
    <w:p w14:paraId="68344366" w14:textId="77777777" w:rsidR="007D4686" w:rsidRDefault="00041C7A">
      <w:pPr>
        <w:pStyle w:val="Code"/>
        <w:shd w:val="clear" w:color="auto" w:fill="F3F3F3"/>
      </w:pPr>
      <w:r>
        <w:t>"""</w:t>
      </w:r>
    </w:p>
    <w:p w14:paraId="380A90E6" w14:textId="77777777" w:rsidR="007D4686" w:rsidRDefault="00041C7A">
      <w:pPr>
        <w:pStyle w:val="Code"/>
        <w:shd w:val="clear" w:color="auto" w:fill="F3F3F3"/>
      </w:pPr>
      <w:r>
        <w:t>Real-Time Gas</w:t>
      </w:r>
      <w:r>
        <w:t xml:space="preserve"> Leak Detection Using Support Vector Machine</w:t>
      </w:r>
    </w:p>
    <w:p w14:paraId="0865902A" w14:textId="77777777" w:rsidR="007D4686" w:rsidRDefault="00041C7A">
      <w:pPr>
        <w:pStyle w:val="Code"/>
        <w:shd w:val="clear" w:color="auto" w:fill="F3F3F3"/>
      </w:pPr>
      <w:r>
        <w:t>Dataset : MultimodalGasData (Narkhede et al., 2022) - gas sensor measurements only</w:t>
      </w:r>
    </w:p>
    <w:p w14:paraId="3B584F1C" w14:textId="77777777" w:rsidR="007D4686" w:rsidRDefault="00041C7A">
      <w:pPr>
        <w:pStyle w:val="Code"/>
        <w:shd w:val="clear" w:color="auto" w:fill="F3F3F3"/>
      </w:pPr>
      <w:r>
        <w:t>Model   : Support Vector Machine (baseline linear SVM -&gt; tuned RBF-kernel SVM)</w:t>
      </w:r>
    </w:p>
    <w:p w14:paraId="45DFB352" w14:textId="77777777" w:rsidR="007D4686" w:rsidRDefault="00041C7A">
      <w:pPr>
        <w:pStyle w:val="Code"/>
        <w:shd w:val="clear" w:color="auto" w:fill="F3F3F3"/>
      </w:pPr>
      <w:r>
        <w:t xml:space="preserve"> </w:t>
      </w:r>
    </w:p>
    <w:p w14:paraId="31EF3BF0" w14:textId="77777777" w:rsidR="007D4686" w:rsidRDefault="00041C7A">
      <w:pPr>
        <w:pStyle w:val="Code"/>
        <w:shd w:val="clear" w:color="auto" w:fill="F3F3F3"/>
      </w:pPr>
      <w:r>
        <w:t>Run in Google Colab or locally with Python 3 an</w:t>
      </w:r>
      <w:r>
        <w:t>d scikit-learn</w:t>
      </w:r>
    </w:p>
    <w:p w14:paraId="41DB3649" w14:textId="77777777" w:rsidR="007D4686" w:rsidRDefault="00041C7A">
      <w:pPr>
        <w:pStyle w:val="Code"/>
        <w:shd w:val="clear" w:color="auto" w:fill="F3F3F3"/>
      </w:pPr>
      <w:r>
        <w:t>Outputs figures to /content/figures and numeric results to /content/results</w:t>
      </w:r>
    </w:p>
    <w:p w14:paraId="11BE6F08" w14:textId="77777777" w:rsidR="007D4686" w:rsidRDefault="00041C7A">
      <w:pPr>
        <w:pStyle w:val="Code"/>
        <w:shd w:val="clear" w:color="auto" w:fill="F3F3F3"/>
      </w:pPr>
      <w:r>
        <w:t>"""</w:t>
      </w:r>
    </w:p>
    <w:p w14:paraId="51B63795" w14:textId="77777777" w:rsidR="007D4686" w:rsidRDefault="00041C7A">
      <w:pPr>
        <w:pStyle w:val="Code"/>
        <w:shd w:val="clear" w:color="auto" w:fill="F3F3F3"/>
      </w:pPr>
      <w:r>
        <w:t xml:space="preserve"> </w:t>
      </w:r>
    </w:p>
    <w:p w14:paraId="567F3960" w14:textId="77777777" w:rsidR="007D4686" w:rsidRDefault="00041C7A">
      <w:pPr>
        <w:pStyle w:val="Code"/>
        <w:shd w:val="clear" w:color="auto" w:fill="F3F3F3"/>
      </w:pPr>
      <w:r>
        <w:rPr>
          <w:color w:val="38761D"/>
        </w:rPr>
        <w:lastRenderedPageBreak/>
        <w:t># STEP 0: IMPORT LIBRARIES</w:t>
      </w:r>
    </w:p>
    <w:p w14:paraId="69C90771" w14:textId="77777777" w:rsidR="007D4686" w:rsidRDefault="00041C7A">
      <w:pPr>
        <w:pStyle w:val="Code"/>
        <w:shd w:val="clear" w:color="auto" w:fill="F3F3F3"/>
      </w:pPr>
      <w:r>
        <w:t>import os</w:t>
      </w:r>
    </w:p>
    <w:p w14:paraId="602F65A5" w14:textId="77777777" w:rsidR="007D4686" w:rsidRDefault="00041C7A">
      <w:pPr>
        <w:pStyle w:val="Code"/>
        <w:shd w:val="clear" w:color="auto" w:fill="F3F3F3"/>
      </w:pPr>
      <w:r>
        <w:t>import json</w:t>
      </w:r>
    </w:p>
    <w:p w14:paraId="155B64DA" w14:textId="77777777" w:rsidR="007D4686" w:rsidRDefault="00041C7A">
      <w:pPr>
        <w:pStyle w:val="Code"/>
        <w:shd w:val="clear" w:color="auto" w:fill="F3F3F3"/>
      </w:pPr>
      <w:r>
        <w:t>import time</w:t>
      </w:r>
    </w:p>
    <w:p w14:paraId="6E38C6F9" w14:textId="77777777" w:rsidR="007D4686" w:rsidRDefault="00041C7A">
      <w:pPr>
        <w:pStyle w:val="Code"/>
        <w:shd w:val="clear" w:color="auto" w:fill="F3F3F3"/>
      </w:pPr>
      <w:r>
        <w:t>import numpy as np</w:t>
      </w:r>
    </w:p>
    <w:p w14:paraId="13363F1D" w14:textId="77777777" w:rsidR="007D4686" w:rsidRDefault="00041C7A">
      <w:pPr>
        <w:pStyle w:val="Code"/>
        <w:shd w:val="clear" w:color="auto" w:fill="F3F3F3"/>
      </w:pPr>
      <w:r>
        <w:t>import pandas as pd</w:t>
      </w:r>
    </w:p>
    <w:p w14:paraId="231FEA5E" w14:textId="77777777" w:rsidR="007D4686" w:rsidRDefault="00041C7A">
      <w:pPr>
        <w:pStyle w:val="Code"/>
        <w:shd w:val="clear" w:color="auto" w:fill="F3F3F3"/>
      </w:pPr>
      <w:r>
        <w:t>import matplotlib</w:t>
      </w:r>
    </w:p>
    <w:p w14:paraId="1A6EDFC8" w14:textId="77777777" w:rsidR="007D4686" w:rsidRDefault="00041C7A">
      <w:pPr>
        <w:pStyle w:val="Code"/>
        <w:shd w:val="clear" w:color="auto" w:fill="F3F3F3"/>
      </w:pPr>
      <w:r>
        <w:t>matplotlib.use("Agg")</w:t>
      </w:r>
    </w:p>
    <w:p w14:paraId="2A8BC803" w14:textId="77777777" w:rsidR="007D4686" w:rsidRDefault="00041C7A">
      <w:pPr>
        <w:pStyle w:val="Code"/>
        <w:shd w:val="clear" w:color="auto" w:fill="F3F3F3"/>
      </w:pPr>
      <w:r>
        <w:t>import matplotlib.p</w:t>
      </w:r>
      <w:r>
        <w:t>yplot as plt</w:t>
      </w:r>
    </w:p>
    <w:p w14:paraId="4F84D216" w14:textId="77777777" w:rsidR="007D4686" w:rsidRDefault="00041C7A">
      <w:pPr>
        <w:pStyle w:val="Code"/>
        <w:shd w:val="clear" w:color="auto" w:fill="F3F3F3"/>
      </w:pPr>
      <w:r>
        <w:t>import seaborn as sns</w:t>
      </w:r>
    </w:p>
    <w:p w14:paraId="357C7C45" w14:textId="77777777" w:rsidR="007D4686" w:rsidRDefault="00041C7A">
      <w:pPr>
        <w:pStyle w:val="Code"/>
        <w:shd w:val="clear" w:color="auto" w:fill="F3F3F3"/>
      </w:pPr>
      <w:r>
        <w:t>from matplotlib.colors import ListedColormap</w:t>
      </w:r>
    </w:p>
    <w:p w14:paraId="03B83A96" w14:textId="77777777" w:rsidR="007D4686" w:rsidRDefault="00041C7A">
      <w:pPr>
        <w:pStyle w:val="Code"/>
        <w:shd w:val="clear" w:color="auto" w:fill="F3F3F3"/>
      </w:pPr>
      <w:r>
        <w:t>import warnings</w:t>
      </w:r>
    </w:p>
    <w:p w14:paraId="4DAC45F6" w14:textId="77777777" w:rsidR="007D4686" w:rsidRDefault="00041C7A">
      <w:pPr>
        <w:pStyle w:val="Code"/>
        <w:shd w:val="clear" w:color="auto" w:fill="F3F3F3"/>
      </w:pPr>
      <w:r>
        <w:t>warnings.filterwarnings("ignore")</w:t>
      </w:r>
    </w:p>
    <w:p w14:paraId="6504D46B" w14:textId="77777777" w:rsidR="007D4686" w:rsidRDefault="00041C7A">
      <w:pPr>
        <w:pStyle w:val="Code"/>
        <w:shd w:val="clear" w:color="auto" w:fill="F3F3F3"/>
      </w:pPr>
      <w:r>
        <w:t xml:space="preserve"> </w:t>
      </w:r>
    </w:p>
    <w:p w14:paraId="0555F5D9" w14:textId="77777777" w:rsidR="007D4686" w:rsidRDefault="00041C7A">
      <w:pPr>
        <w:pStyle w:val="Code"/>
        <w:shd w:val="clear" w:color="auto" w:fill="F3F3F3"/>
      </w:pPr>
      <w:r>
        <w:t>from sklearn.model_selection import train_test_split, GridSearchCV, StratifiedKFold, learning_curve</w:t>
      </w:r>
    </w:p>
    <w:p w14:paraId="4DC54BAA" w14:textId="77777777" w:rsidR="007D4686" w:rsidRDefault="00041C7A">
      <w:pPr>
        <w:pStyle w:val="Code"/>
        <w:shd w:val="clear" w:color="auto" w:fill="F3F3F3"/>
      </w:pPr>
      <w:r>
        <w:t>from sklearn.preprocessi</w:t>
      </w:r>
      <w:r>
        <w:t>ng import StandardScaler, label_binarize</w:t>
      </w:r>
    </w:p>
    <w:p w14:paraId="24F49DB0" w14:textId="77777777" w:rsidR="007D4686" w:rsidRDefault="00041C7A">
      <w:pPr>
        <w:pStyle w:val="Code"/>
        <w:shd w:val="clear" w:color="auto" w:fill="F3F3F3"/>
      </w:pPr>
      <w:r>
        <w:t>from sklearn.pipeline import Pipeline</w:t>
      </w:r>
    </w:p>
    <w:p w14:paraId="5752361D" w14:textId="77777777" w:rsidR="007D4686" w:rsidRDefault="00041C7A">
      <w:pPr>
        <w:pStyle w:val="Code"/>
        <w:shd w:val="clear" w:color="auto" w:fill="F3F3F3"/>
      </w:pPr>
      <w:r>
        <w:t>from sklearn.svm import SVC</w:t>
      </w:r>
    </w:p>
    <w:p w14:paraId="07F2D3D3" w14:textId="77777777" w:rsidR="007D4686" w:rsidRDefault="00041C7A">
      <w:pPr>
        <w:pStyle w:val="Code"/>
        <w:shd w:val="clear" w:color="auto" w:fill="F3F3F3"/>
      </w:pPr>
      <w:r>
        <w:t>from sklearn.decomposition import PCA</w:t>
      </w:r>
    </w:p>
    <w:p w14:paraId="09B4FE9A" w14:textId="77777777" w:rsidR="007D4686" w:rsidRDefault="00041C7A">
      <w:pPr>
        <w:pStyle w:val="Code"/>
        <w:shd w:val="clear" w:color="auto" w:fill="F3F3F3"/>
      </w:pPr>
      <w:r>
        <w:t>from sklearn.metrics import (accuracy_score, precision_recall_fscore_support, confusion_matrix,</w:t>
      </w:r>
    </w:p>
    <w:p w14:paraId="7F980F37" w14:textId="77777777" w:rsidR="007D4686" w:rsidRDefault="00041C7A">
      <w:pPr>
        <w:pStyle w:val="Code"/>
        <w:shd w:val="clear" w:color="auto" w:fill="F3F3F3"/>
      </w:pPr>
      <w:r>
        <w:t xml:space="preserve">                             classification_report, roc_curve, auc, roc_auc_score)</w:t>
      </w:r>
    </w:p>
    <w:p w14:paraId="078CB6CE" w14:textId="77777777" w:rsidR="007D4686" w:rsidRDefault="00041C7A">
      <w:pPr>
        <w:pStyle w:val="Code"/>
        <w:shd w:val="clear" w:color="auto" w:fill="F3F3F3"/>
      </w:pPr>
      <w:r>
        <w:t xml:space="preserve"> </w:t>
      </w:r>
    </w:p>
    <w:p w14:paraId="3C4DC032" w14:textId="77777777" w:rsidR="007D4686" w:rsidRDefault="00041C7A">
      <w:pPr>
        <w:pStyle w:val="Code"/>
        <w:shd w:val="clear" w:color="auto" w:fill="F3F3F3"/>
      </w:pPr>
      <w:r>
        <w:t>DATA = "/content/Gas_Sensors_Measurements.csv"   # upload the dataset file to Colab</w:t>
      </w:r>
    </w:p>
    <w:p w14:paraId="0DD32352" w14:textId="77777777" w:rsidR="007D4686" w:rsidRDefault="00041C7A">
      <w:pPr>
        <w:pStyle w:val="Code"/>
        <w:shd w:val="clear" w:color="auto" w:fill="F3F3F3"/>
      </w:pPr>
      <w:r>
        <w:t>FIG = "/content/figures"</w:t>
      </w:r>
    </w:p>
    <w:p w14:paraId="77FEBC81" w14:textId="77777777" w:rsidR="007D4686" w:rsidRDefault="00041C7A">
      <w:pPr>
        <w:pStyle w:val="Code"/>
        <w:shd w:val="clear" w:color="auto" w:fill="F3F3F3"/>
      </w:pPr>
      <w:r>
        <w:t>RES = "/content/results"</w:t>
      </w:r>
    </w:p>
    <w:p w14:paraId="02929827" w14:textId="77777777" w:rsidR="007D4686" w:rsidRDefault="00041C7A">
      <w:pPr>
        <w:pStyle w:val="Code"/>
        <w:shd w:val="clear" w:color="auto" w:fill="F3F3F3"/>
      </w:pPr>
      <w:r>
        <w:t>os.makedirs(FIG, exist_ok=True)</w:t>
      </w:r>
    </w:p>
    <w:p w14:paraId="4CE3CA3D" w14:textId="77777777" w:rsidR="007D4686" w:rsidRDefault="00041C7A">
      <w:pPr>
        <w:pStyle w:val="Code"/>
        <w:shd w:val="clear" w:color="auto" w:fill="F3F3F3"/>
      </w:pPr>
      <w:r>
        <w:t>os.ma</w:t>
      </w:r>
      <w:r>
        <w:t>kedirs(RES, exist_ok=True)</w:t>
      </w:r>
    </w:p>
    <w:p w14:paraId="59D2573C" w14:textId="77777777" w:rsidR="007D4686" w:rsidRDefault="00041C7A">
      <w:pPr>
        <w:pStyle w:val="Code"/>
        <w:shd w:val="clear" w:color="auto" w:fill="F3F3F3"/>
      </w:pPr>
      <w:r>
        <w:t xml:space="preserve"> </w:t>
      </w:r>
    </w:p>
    <w:p w14:paraId="756977CE" w14:textId="77777777" w:rsidR="007D4686" w:rsidRDefault="00041C7A">
      <w:pPr>
        <w:pStyle w:val="Code"/>
        <w:shd w:val="clear" w:color="auto" w:fill="F3F3F3"/>
      </w:pPr>
      <w:r>
        <w:t>SEED = 42</w:t>
      </w:r>
    </w:p>
    <w:p w14:paraId="6A25FFF6" w14:textId="77777777" w:rsidR="007D4686" w:rsidRDefault="00041C7A">
      <w:pPr>
        <w:pStyle w:val="Code"/>
        <w:shd w:val="clear" w:color="auto" w:fill="F3F3F3"/>
      </w:pPr>
      <w:r>
        <w:t>SENSORS = ["MQ2", "MQ3", "MQ5", "MQ6", "MQ7", "MQ8", "MQ135"]</w:t>
      </w:r>
    </w:p>
    <w:p w14:paraId="4ED97062" w14:textId="77777777" w:rsidR="007D4686" w:rsidRDefault="00041C7A">
      <w:pPr>
        <w:pStyle w:val="Code"/>
        <w:shd w:val="clear" w:color="auto" w:fill="F3F3F3"/>
      </w:pPr>
      <w:r>
        <w:t>CLASSES = ["NoGas", "Perfume", "Smoke", "Mixture"]</w:t>
      </w:r>
    </w:p>
    <w:p w14:paraId="06B94EA6" w14:textId="77777777" w:rsidR="007D4686" w:rsidRDefault="00041C7A">
      <w:pPr>
        <w:pStyle w:val="Code"/>
        <w:shd w:val="clear" w:color="auto" w:fill="F3F3F3"/>
      </w:pPr>
      <w:r>
        <w:t>plt.rcParams.update({"font.family": "Times New Roman", "font.size": 11, "figure.dpi": 150})</w:t>
      </w:r>
    </w:p>
    <w:p w14:paraId="0E0AF120" w14:textId="77777777" w:rsidR="007D4686" w:rsidRDefault="00041C7A">
      <w:pPr>
        <w:pStyle w:val="Code"/>
        <w:shd w:val="clear" w:color="auto" w:fill="F3F3F3"/>
      </w:pPr>
      <w:r>
        <w:t>results = {}</w:t>
      </w:r>
    </w:p>
    <w:p w14:paraId="54D122A7" w14:textId="77777777" w:rsidR="007D4686" w:rsidRDefault="00041C7A">
      <w:pPr>
        <w:pStyle w:val="Code"/>
        <w:shd w:val="clear" w:color="auto" w:fill="F3F3F3"/>
      </w:pPr>
      <w:r>
        <w:t xml:space="preserve"> </w:t>
      </w:r>
    </w:p>
    <w:p w14:paraId="762B4C30" w14:textId="77777777" w:rsidR="007D4686" w:rsidRDefault="00041C7A">
      <w:pPr>
        <w:pStyle w:val="Code"/>
        <w:shd w:val="clear" w:color="auto" w:fill="F3F3F3"/>
      </w:pPr>
      <w:r>
        <w:rPr>
          <w:color w:val="38761D"/>
        </w:rPr>
        <w:t># STEP 1: LOAD THE DATASET</w:t>
      </w:r>
    </w:p>
    <w:p w14:paraId="7616C060" w14:textId="77777777" w:rsidR="007D4686" w:rsidRDefault="00041C7A">
      <w:pPr>
        <w:pStyle w:val="Code"/>
        <w:shd w:val="clear" w:color="auto" w:fill="F3F3F3"/>
      </w:pPr>
      <w:r>
        <w:t>df = pd.read_csv(DATA)</w:t>
      </w:r>
    </w:p>
    <w:p w14:paraId="61DF154A" w14:textId="77777777" w:rsidR="007D4686" w:rsidRDefault="00041C7A">
      <w:pPr>
        <w:pStyle w:val="Code"/>
        <w:shd w:val="clear" w:color="auto" w:fill="F3F3F3"/>
      </w:pPr>
      <w:r>
        <w:t>print(df.head())</w:t>
      </w:r>
    </w:p>
    <w:p w14:paraId="46409FCF" w14:textId="77777777" w:rsidR="007D4686" w:rsidRDefault="00041C7A">
      <w:pPr>
        <w:pStyle w:val="Code"/>
        <w:shd w:val="clear" w:color="auto" w:fill="F3F3F3"/>
      </w:pPr>
      <w:r>
        <w:t>print(df["Gas"].value_counts())</w:t>
      </w:r>
    </w:p>
    <w:p w14:paraId="383F9F91" w14:textId="77777777" w:rsidR="007D4686" w:rsidRDefault="00041C7A">
      <w:pPr>
        <w:pStyle w:val="Code"/>
        <w:shd w:val="clear" w:color="auto" w:fill="F3F3F3"/>
      </w:pPr>
      <w:r>
        <w:t>results["n_samples"] = int(len(df))</w:t>
      </w:r>
    </w:p>
    <w:p w14:paraId="7BD94F92" w14:textId="77777777" w:rsidR="007D4686" w:rsidRDefault="00041C7A">
      <w:pPr>
        <w:pStyle w:val="Code"/>
        <w:shd w:val="clear" w:color="auto" w:fill="F3F3F3"/>
      </w:pPr>
      <w:r>
        <w:t>results["class_counts"] = df["Gas"].value_counts().to_dict()</w:t>
      </w:r>
    </w:p>
    <w:p w14:paraId="5ACE8255" w14:textId="77777777" w:rsidR="007D4686" w:rsidRDefault="00041C7A">
      <w:pPr>
        <w:pStyle w:val="Code"/>
        <w:shd w:val="clear" w:color="auto" w:fill="F3F3F3"/>
      </w:pPr>
      <w:r>
        <w:t xml:space="preserve"> </w:t>
      </w:r>
    </w:p>
    <w:p w14:paraId="3F6ADF1B" w14:textId="77777777" w:rsidR="007D4686" w:rsidRDefault="00041C7A">
      <w:pPr>
        <w:pStyle w:val="Code"/>
        <w:shd w:val="clear" w:color="auto" w:fill="F3F3F3"/>
      </w:pPr>
      <w:r>
        <w:t>X = df[SENSORS].values.astype(float)</w:t>
      </w:r>
    </w:p>
    <w:p w14:paraId="01FDDBB0" w14:textId="77777777" w:rsidR="007D4686" w:rsidRDefault="00041C7A">
      <w:pPr>
        <w:pStyle w:val="Code"/>
        <w:shd w:val="clear" w:color="auto" w:fill="F3F3F3"/>
      </w:pPr>
      <w:r>
        <w:t>y = df["Gas"].map(</w:t>
      </w:r>
      <w:r>
        <w:t>{c: i for i, c in enumerate(CLASSES)}).values</w:t>
      </w:r>
    </w:p>
    <w:p w14:paraId="02E1B05B" w14:textId="77777777" w:rsidR="007D4686" w:rsidRDefault="00041C7A">
      <w:pPr>
        <w:pStyle w:val="Code"/>
        <w:shd w:val="clear" w:color="auto" w:fill="F3F3F3"/>
      </w:pPr>
      <w:r>
        <w:t xml:space="preserve"> </w:t>
      </w:r>
    </w:p>
    <w:p w14:paraId="27373621" w14:textId="77777777" w:rsidR="007D4686" w:rsidRDefault="00041C7A">
      <w:pPr>
        <w:pStyle w:val="Code"/>
        <w:shd w:val="clear" w:color="auto" w:fill="F3F3F3"/>
      </w:pPr>
      <w:r>
        <w:rPr>
          <w:color w:val="38761D"/>
        </w:rPr>
        <w:t># STEP 2: EXPLORATORY DATA ANALYSIS</w:t>
      </w:r>
    </w:p>
    <w:p w14:paraId="0C245AC4" w14:textId="77777777" w:rsidR="007D4686" w:rsidRDefault="00041C7A">
      <w:pPr>
        <w:pStyle w:val="Code"/>
        <w:shd w:val="clear" w:color="auto" w:fill="F3F3F3"/>
      </w:pPr>
      <w:r>
        <w:t>desc = df.groupby("Gas")[SENSORS].agg(["mean", "std"]).round(2)</w:t>
      </w:r>
    </w:p>
    <w:p w14:paraId="69BAC7AC" w14:textId="77777777" w:rsidR="007D4686" w:rsidRDefault="00041C7A">
      <w:pPr>
        <w:pStyle w:val="Code"/>
        <w:shd w:val="clear" w:color="auto" w:fill="F3F3F3"/>
      </w:pPr>
      <w:r>
        <w:t>desc.to_csv(os.path.join(RES, "class_wise_statistics.csv"))</w:t>
      </w:r>
    </w:p>
    <w:p w14:paraId="3D8B13B6" w14:textId="77777777" w:rsidR="007D4686" w:rsidRDefault="00041C7A">
      <w:pPr>
        <w:pStyle w:val="Code"/>
        <w:shd w:val="clear" w:color="auto" w:fill="F3F3F3"/>
      </w:pPr>
      <w:r>
        <w:t>df[SENSORS].describe().round(2).to_csv(os.path.join(RES, "descriptive_statistics.csv"))</w:t>
      </w:r>
    </w:p>
    <w:p w14:paraId="1B7FFB1F" w14:textId="77777777" w:rsidR="007D4686" w:rsidRDefault="00041C7A">
      <w:pPr>
        <w:pStyle w:val="Code"/>
        <w:shd w:val="clear" w:color="auto" w:fill="F3F3F3"/>
      </w:pPr>
      <w:r>
        <w:t xml:space="preserve"> </w:t>
      </w:r>
    </w:p>
    <w:p w14:paraId="17D18B1D" w14:textId="77777777" w:rsidR="007D4686" w:rsidRDefault="00041C7A">
      <w:pPr>
        <w:pStyle w:val="Code"/>
        <w:shd w:val="clear" w:color="auto" w:fill="F3F3F3"/>
      </w:pPr>
      <w:r>
        <w:rPr>
          <w:color w:val="38761D"/>
        </w:rPr>
        <w:t># Box plots of each sensor by class</w:t>
      </w:r>
    </w:p>
    <w:p w14:paraId="5CD28983" w14:textId="77777777" w:rsidR="007D4686" w:rsidRDefault="00041C7A">
      <w:pPr>
        <w:pStyle w:val="Code"/>
        <w:shd w:val="clear" w:color="auto" w:fill="F3F3F3"/>
      </w:pPr>
      <w:r>
        <w:t>fig, axes = plt.subplots(2, 4, figsize=(14, 6.5))</w:t>
      </w:r>
    </w:p>
    <w:p w14:paraId="13F2465A" w14:textId="77777777" w:rsidR="007D4686" w:rsidRDefault="00041C7A">
      <w:pPr>
        <w:pStyle w:val="Code"/>
        <w:shd w:val="clear" w:color="auto" w:fill="F3F3F3"/>
      </w:pPr>
      <w:r>
        <w:t>for ax, s in zip(axes.flat, SENSORS):</w:t>
      </w:r>
    </w:p>
    <w:p w14:paraId="5081A36A" w14:textId="77777777" w:rsidR="007D4686" w:rsidRDefault="00041C7A">
      <w:pPr>
        <w:pStyle w:val="Code"/>
        <w:shd w:val="clear" w:color="auto" w:fill="F3F3F3"/>
      </w:pPr>
      <w:r>
        <w:t xml:space="preserve">    sns.boxplot(data=df, x="Gas", y=s, ord</w:t>
      </w:r>
      <w:r>
        <w:t>er=CLASSES, ax=ax, palette="Set2", hue="Gas", legend=False)</w:t>
      </w:r>
    </w:p>
    <w:p w14:paraId="1867069B" w14:textId="77777777" w:rsidR="007D4686" w:rsidRDefault="00041C7A">
      <w:pPr>
        <w:pStyle w:val="Code"/>
        <w:shd w:val="clear" w:color="auto" w:fill="F3F3F3"/>
      </w:pPr>
      <w:r>
        <w:t xml:space="preserve">    ax.set_title(s); ax.set_xlabel(""); ax.set_ylabel("Sensor reading (ADC)")</w:t>
      </w:r>
    </w:p>
    <w:p w14:paraId="43752DC4" w14:textId="77777777" w:rsidR="007D4686" w:rsidRDefault="00041C7A">
      <w:pPr>
        <w:pStyle w:val="Code"/>
        <w:shd w:val="clear" w:color="auto" w:fill="F3F3F3"/>
      </w:pPr>
      <w:r>
        <w:t xml:space="preserve">    ax.tick_params(axis="x", rotation=20)</w:t>
      </w:r>
    </w:p>
    <w:p w14:paraId="0169A0A8" w14:textId="77777777" w:rsidR="007D4686" w:rsidRDefault="00041C7A">
      <w:pPr>
        <w:pStyle w:val="Code"/>
        <w:shd w:val="clear" w:color="auto" w:fill="F3F3F3"/>
      </w:pPr>
      <w:r>
        <w:t>axes.flat[-1].axis("off")</w:t>
      </w:r>
    </w:p>
    <w:p w14:paraId="4C450873" w14:textId="77777777" w:rsidR="007D4686" w:rsidRDefault="00041C7A">
      <w:pPr>
        <w:pStyle w:val="Code"/>
        <w:shd w:val="clear" w:color="auto" w:fill="F3F3F3"/>
      </w:pPr>
      <w:r>
        <w:t xml:space="preserve">plt.tight_layout(); plt.savefig(os.path.join(FIG, </w:t>
      </w:r>
      <w:r>
        <w:t>"fig_boxplots.png")); plt.close()</w:t>
      </w:r>
    </w:p>
    <w:p w14:paraId="0F61FF32" w14:textId="77777777" w:rsidR="007D4686" w:rsidRDefault="00041C7A">
      <w:pPr>
        <w:pStyle w:val="Code"/>
        <w:shd w:val="clear" w:color="auto" w:fill="F3F3F3"/>
      </w:pPr>
      <w:r>
        <w:t xml:space="preserve"> </w:t>
      </w:r>
    </w:p>
    <w:p w14:paraId="3D87D0D2" w14:textId="77777777" w:rsidR="007D4686" w:rsidRDefault="00041C7A">
      <w:pPr>
        <w:pStyle w:val="Code"/>
        <w:shd w:val="clear" w:color="auto" w:fill="F3F3F3"/>
      </w:pPr>
      <w:r>
        <w:rPr>
          <w:color w:val="38761D"/>
        </w:rPr>
        <w:t># Sensor signal over time (sample index) for each class</w:t>
      </w:r>
    </w:p>
    <w:p w14:paraId="1E62CFD9" w14:textId="77777777" w:rsidR="007D4686" w:rsidRDefault="00041C7A">
      <w:pPr>
        <w:pStyle w:val="Code"/>
        <w:shd w:val="clear" w:color="auto" w:fill="F3F3F3"/>
      </w:pPr>
      <w:r>
        <w:t>fig, axes = plt.subplots(2, 2, figsize=(13, 7), sharey=True)</w:t>
      </w:r>
    </w:p>
    <w:p w14:paraId="4FCC7D37" w14:textId="77777777" w:rsidR="007D4686" w:rsidRDefault="00041C7A">
      <w:pPr>
        <w:pStyle w:val="Code"/>
        <w:shd w:val="clear" w:color="auto" w:fill="F3F3F3"/>
      </w:pPr>
      <w:r>
        <w:t>for ax, c in zip(axes.flat, CLASSES):</w:t>
      </w:r>
    </w:p>
    <w:p w14:paraId="72EC8876" w14:textId="77777777" w:rsidR="007D4686" w:rsidRDefault="00041C7A">
      <w:pPr>
        <w:pStyle w:val="Code"/>
        <w:shd w:val="clear" w:color="auto" w:fill="F3F3F3"/>
      </w:pPr>
      <w:r>
        <w:t xml:space="preserve">    sub = df[df["Gas"] == c]</w:t>
      </w:r>
    </w:p>
    <w:p w14:paraId="773BFCC4" w14:textId="77777777" w:rsidR="007D4686" w:rsidRDefault="00041C7A">
      <w:pPr>
        <w:pStyle w:val="Code"/>
        <w:shd w:val="clear" w:color="auto" w:fill="F3F3F3"/>
      </w:pPr>
      <w:r>
        <w:t xml:space="preserve">    for s in SENSORS:</w:t>
      </w:r>
    </w:p>
    <w:p w14:paraId="535CEC9A" w14:textId="77777777" w:rsidR="007D4686" w:rsidRDefault="00041C7A">
      <w:pPr>
        <w:pStyle w:val="Code"/>
        <w:shd w:val="clear" w:color="auto" w:fill="F3F3F3"/>
      </w:pPr>
      <w:r>
        <w:t xml:space="preserve">        ax.plo</w:t>
      </w:r>
      <w:r>
        <w:t>t(sub["Serial Number"].values, sub[s].values, lw=0.8, label=s)</w:t>
      </w:r>
    </w:p>
    <w:p w14:paraId="2EEDC476" w14:textId="77777777" w:rsidR="007D4686" w:rsidRDefault="00041C7A">
      <w:pPr>
        <w:pStyle w:val="Code"/>
        <w:shd w:val="clear" w:color="auto" w:fill="F3F3F3"/>
      </w:pPr>
      <w:r>
        <w:t xml:space="preserve">    ax.set_title(f"Class: {c}"); ax.set_xlabel("Sample index (time order)"); ax.set_ylabel("Reading (ADC)")</w:t>
      </w:r>
    </w:p>
    <w:p w14:paraId="7296A7A6" w14:textId="77777777" w:rsidR="007D4686" w:rsidRDefault="00041C7A">
      <w:pPr>
        <w:pStyle w:val="Code"/>
        <w:shd w:val="clear" w:color="auto" w:fill="F3F3F3"/>
      </w:pPr>
      <w:r>
        <w:t>axes.flat[0].legend(ncol=4, fontsize=8)</w:t>
      </w:r>
    </w:p>
    <w:p w14:paraId="18AA81C5" w14:textId="77777777" w:rsidR="007D4686" w:rsidRDefault="00041C7A">
      <w:pPr>
        <w:pStyle w:val="Code"/>
        <w:shd w:val="clear" w:color="auto" w:fill="F3F3F3"/>
      </w:pPr>
      <w:r>
        <w:lastRenderedPageBreak/>
        <w:t>plt.tight_layout(); plt.savefig(os.path.join(</w:t>
      </w:r>
      <w:r>
        <w:t>FIG, "fig_signals.png")); plt.close()</w:t>
      </w:r>
    </w:p>
    <w:p w14:paraId="60411CC9" w14:textId="77777777" w:rsidR="007D4686" w:rsidRDefault="00041C7A">
      <w:pPr>
        <w:pStyle w:val="Code"/>
        <w:shd w:val="clear" w:color="auto" w:fill="F3F3F3"/>
      </w:pPr>
      <w:r>
        <w:t xml:space="preserve"> </w:t>
      </w:r>
    </w:p>
    <w:p w14:paraId="3CFA2A07" w14:textId="77777777" w:rsidR="007D4686" w:rsidRDefault="00041C7A">
      <w:pPr>
        <w:pStyle w:val="Code"/>
        <w:shd w:val="clear" w:color="auto" w:fill="F3F3F3"/>
      </w:pPr>
      <w:r>
        <w:rPr>
          <w:color w:val="38761D"/>
        </w:rPr>
        <w:t># Correlation heat map</w:t>
      </w:r>
    </w:p>
    <w:p w14:paraId="642B34AB" w14:textId="77777777" w:rsidR="007D4686" w:rsidRDefault="00041C7A">
      <w:pPr>
        <w:pStyle w:val="Code"/>
        <w:shd w:val="clear" w:color="auto" w:fill="F3F3F3"/>
      </w:pPr>
      <w:r>
        <w:t>plt.figure(figsize=(7, 5.5))</w:t>
      </w:r>
    </w:p>
    <w:p w14:paraId="68907410" w14:textId="77777777" w:rsidR="007D4686" w:rsidRDefault="00041C7A">
      <w:pPr>
        <w:pStyle w:val="Code"/>
        <w:shd w:val="clear" w:color="auto" w:fill="F3F3F3"/>
      </w:pPr>
      <w:r>
        <w:t>sns.heatmap(df[SENSORS].corr(), annot=True, fmt=".2f", cmap="coolwarm", vmin=-1, vmax=1)</w:t>
      </w:r>
    </w:p>
    <w:p w14:paraId="08C171E4" w14:textId="77777777" w:rsidR="007D4686" w:rsidRDefault="00041C7A">
      <w:pPr>
        <w:pStyle w:val="Code"/>
        <w:shd w:val="clear" w:color="auto" w:fill="F3F3F3"/>
      </w:pPr>
      <w:r>
        <w:t>plt.title("Pearson Correlation Between Gas Sensors")</w:t>
      </w:r>
    </w:p>
    <w:p w14:paraId="003AF6C6" w14:textId="77777777" w:rsidR="007D4686" w:rsidRDefault="00041C7A">
      <w:pPr>
        <w:pStyle w:val="Code"/>
        <w:shd w:val="clear" w:color="auto" w:fill="F3F3F3"/>
      </w:pPr>
      <w:r>
        <w:t>plt.tight_layout(); pl</w:t>
      </w:r>
      <w:r>
        <w:t>t.savefig(os.path.join(FIG, "fig_correlation.png")); plt.close()</w:t>
      </w:r>
    </w:p>
    <w:p w14:paraId="7119AD38" w14:textId="77777777" w:rsidR="007D4686" w:rsidRDefault="00041C7A">
      <w:pPr>
        <w:pStyle w:val="Code"/>
        <w:shd w:val="clear" w:color="auto" w:fill="F3F3F3"/>
      </w:pPr>
      <w:r>
        <w:t>results["correlation"] = df[SENSORS].corr().round(3).to_dict()</w:t>
      </w:r>
    </w:p>
    <w:p w14:paraId="01172C65" w14:textId="77777777" w:rsidR="007D4686" w:rsidRDefault="00041C7A">
      <w:pPr>
        <w:pStyle w:val="Code"/>
        <w:shd w:val="clear" w:color="auto" w:fill="F3F3F3"/>
      </w:pPr>
      <w:r>
        <w:t xml:space="preserve"> </w:t>
      </w:r>
    </w:p>
    <w:p w14:paraId="710EC188" w14:textId="77777777" w:rsidR="007D4686" w:rsidRDefault="00041C7A">
      <w:pPr>
        <w:pStyle w:val="Code"/>
        <w:shd w:val="clear" w:color="auto" w:fill="F3F3F3"/>
      </w:pPr>
      <w:r>
        <w:rPr>
          <w:color w:val="38761D"/>
        </w:rPr>
        <w:t># STEP 3: TRAIN / VALIDATION / TEST SPLIT (70 / 15 / 15, stratified)</w:t>
      </w:r>
    </w:p>
    <w:p w14:paraId="5E236A01" w14:textId="77777777" w:rsidR="007D4686" w:rsidRDefault="00041C7A">
      <w:pPr>
        <w:pStyle w:val="Code"/>
        <w:shd w:val="clear" w:color="auto" w:fill="F3F3F3"/>
      </w:pPr>
      <w:r>
        <w:t xml:space="preserve">X_train, X_tmp, y_train, y_tmp = train_test_split(X, y, </w:t>
      </w:r>
      <w:r>
        <w:t>test_size=0.30, stratify=y, random_state=SEED)</w:t>
      </w:r>
    </w:p>
    <w:p w14:paraId="0FA68773" w14:textId="77777777" w:rsidR="007D4686" w:rsidRDefault="00041C7A">
      <w:pPr>
        <w:pStyle w:val="Code"/>
        <w:shd w:val="clear" w:color="auto" w:fill="F3F3F3"/>
      </w:pPr>
      <w:r>
        <w:t>X_val, X_test, y_val, y_test = train_test_split(X_tmp, y_tmp, test_size=0.50, stratify=y_tmp, random_state=SEED)</w:t>
      </w:r>
    </w:p>
    <w:p w14:paraId="02A70D84" w14:textId="77777777" w:rsidR="007D4686" w:rsidRDefault="00041C7A">
      <w:pPr>
        <w:pStyle w:val="Code"/>
        <w:shd w:val="clear" w:color="auto" w:fill="F3F3F3"/>
      </w:pPr>
      <w:r>
        <w:t>results["split"] = {"train": len(y_train), "validation": len(y_val), "test": len(y_test)}</w:t>
      </w:r>
    </w:p>
    <w:p w14:paraId="5DBE200C" w14:textId="77777777" w:rsidR="007D4686" w:rsidRDefault="00041C7A">
      <w:pPr>
        <w:pStyle w:val="Code"/>
        <w:shd w:val="clear" w:color="auto" w:fill="F3F3F3"/>
      </w:pPr>
      <w:r>
        <w:t>print(</w:t>
      </w:r>
      <w:r>
        <w:t>"Split:", results["split"])</w:t>
      </w:r>
    </w:p>
    <w:p w14:paraId="61E054CF" w14:textId="77777777" w:rsidR="007D4686" w:rsidRDefault="00041C7A">
      <w:pPr>
        <w:pStyle w:val="Code"/>
        <w:shd w:val="clear" w:color="auto" w:fill="F3F3F3"/>
      </w:pPr>
      <w:r>
        <w:t xml:space="preserve"> </w:t>
      </w:r>
    </w:p>
    <w:p w14:paraId="762281FB" w14:textId="77777777" w:rsidR="007D4686" w:rsidRDefault="00041C7A">
      <w:pPr>
        <w:pStyle w:val="Code"/>
        <w:shd w:val="clear" w:color="auto" w:fill="F3F3F3"/>
      </w:pPr>
      <w:r>
        <w:rPr>
          <w:color w:val="38761D"/>
        </w:rPr>
        <w:t># STEP 4: PCA VISUALISATION (on standardised training data)</w:t>
      </w:r>
    </w:p>
    <w:p w14:paraId="24E172E5" w14:textId="77777777" w:rsidR="007D4686" w:rsidRDefault="00041C7A">
      <w:pPr>
        <w:pStyle w:val="Code"/>
        <w:shd w:val="clear" w:color="auto" w:fill="F3F3F3"/>
      </w:pPr>
      <w:r>
        <w:t>sc_vis = StandardScaler().fit(X_train)</w:t>
      </w:r>
    </w:p>
    <w:p w14:paraId="780186A4" w14:textId="77777777" w:rsidR="007D4686" w:rsidRDefault="00041C7A">
      <w:pPr>
        <w:pStyle w:val="Code"/>
        <w:shd w:val="clear" w:color="auto" w:fill="F3F3F3"/>
      </w:pPr>
      <w:r>
        <w:t>pca = PCA(n_components=7).fit(sc_vis.transform(X_train))</w:t>
      </w:r>
    </w:p>
    <w:p w14:paraId="6D973E68" w14:textId="77777777" w:rsidR="007D4686" w:rsidRDefault="00041C7A">
      <w:pPr>
        <w:pStyle w:val="Code"/>
        <w:shd w:val="clear" w:color="auto" w:fill="F3F3F3"/>
      </w:pPr>
      <w:r>
        <w:t xml:space="preserve">results["pca_explained_variance_ratio"] = </w:t>
      </w:r>
      <w:r>
        <w:t>pca.explained_variance_ratio_.round(4).tolist()</w:t>
      </w:r>
    </w:p>
    <w:p w14:paraId="5E420D4C" w14:textId="77777777" w:rsidR="007D4686" w:rsidRDefault="00041C7A">
      <w:pPr>
        <w:pStyle w:val="Code"/>
        <w:shd w:val="clear" w:color="auto" w:fill="F3F3F3"/>
      </w:pPr>
      <w:r>
        <w:t>Z = pca.transform(sc_vis.transform(X_train))[:, :2]</w:t>
      </w:r>
    </w:p>
    <w:p w14:paraId="2704FDA5" w14:textId="77777777" w:rsidR="007D4686" w:rsidRDefault="00041C7A">
      <w:pPr>
        <w:pStyle w:val="Code"/>
        <w:shd w:val="clear" w:color="auto" w:fill="F3F3F3"/>
      </w:pPr>
      <w:r>
        <w:t>plt.figure(figsize=(7, 5.5))</w:t>
      </w:r>
    </w:p>
    <w:p w14:paraId="05835F0A" w14:textId="77777777" w:rsidR="007D4686" w:rsidRDefault="00041C7A">
      <w:pPr>
        <w:pStyle w:val="Code"/>
        <w:shd w:val="clear" w:color="auto" w:fill="F3F3F3"/>
      </w:pPr>
      <w:r>
        <w:t>for i, c in enumerate(CLASSES):</w:t>
      </w:r>
    </w:p>
    <w:p w14:paraId="1BE1A9AC" w14:textId="77777777" w:rsidR="007D4686" w:rsidRDefault="00041C7A">
      <w:pPr>
        <w:pStyle w:val="Code"/>
        <w:shd w:val="clear" w:color="auto" w:fill="F3F3F3"/>
      </w:pPr>
      <w:r>
        <w:t xml:space="preserve">    plt.scatter(Z[y_train == i, 0], Z[y_train == i, 1], s=6, alpha=0.6, label=c)</w:t>
      </w:r>
    </w:p>
    <w:p w14:paraId="3B36F750" w14:textId="77777777" w:rsidR="007D4686" w:rsidRDefault="00041C7A">
      <w:pPr>
        <w:pStyle w:val="Code"/>
        <w:shd w:val="clear" w:color="auto" w:fill="F3F3F3"/>
      </w:pPr>
      <w:r>
        <w:t>plt.xlabel(f"P</w:t>
      </w:r>
      <w:r>
        <w:t>C1 ({pca.explained_variance_ratio_[0]*100:.1f}% variance)")</w:t>
      </w:r>
    </w:p>
    <w:p w14:paraId="46BA8B02" w14:textId="77777777" w:rsidR="007D4686" w:rsidRDefault="00041C7A">
      <w:pPr>
        <w:pStyle w:val="Code"/>
        <w:shd w:val="clear" w:color="auto" w:fill="F3F3F3"/>
      </w:pPr>
      <w:r>
        <w:t>plt.ylabel(f"PC2 ({pca.explained_variance_ratio_[1]*100:.1f}% variance)")</w:t>
      </w:r>
    </w:p>
    <w:p w14:paraId="7D73A87C" w14:textId="77777777" w:rsidR="007D4686" w:rsidRDefault="00041C7A">
      <w:pPr>
        <w:pStyle w:val="Code"/>
        <w:shd w:val="clear" w:color="auto" w:fill="F3F3F3"/>
      </w:pPr>
      <w:r>
        <w:t>plt.title("PCA Projection of Standardised Sensor Data"); plt.legend(markerscale=3)</w:t>
      </w:r>
    </w:p>
    <w:p w14:paraId="5913984D" w14:textId="77777777" w:rsidR="007D4686" w:rsidRDefault="00041C7A">
      <w:pPr>
        <w:pStyle w:val="Code"/>
        <w:shd w:val="clear" w:color="auto" w:fill="F3F3F3"/>
      </w:pPr>
      <w:r>
        <w:t>plt.tight_layout(); plt.savefig(os.path</w:t>
      </w:r>
      <w:r>
        <w:t>.join(FIG, "fig_pca.png")); plt.close()</w:t>
      </w:r>
    </w:p>
    <w:p w14:paraId="5FC6BA88" w14:textId="77777777" w:rsidR="007D4686" w:rsidRDefault="00041C7A">
      <w:pPr>
        <w:pStyle w:val="Code"/>
        <w:shd w:val="clear" w:color="auto" w:fill="F3F3F3"/>
      </w:pPr>
      <w:r>
        <w:t xml:space="preserve"> </w:t>
      </w:r>
    </w:p>
    <w:p w14:paraId="65EED735" w14:textId="77777777" w:rsidR="007D4686" w:rsidRDefault="00041C7A">
      <w:pPr>
        <w:pStyle w:val="Code"/>
        <w:shd w:val="clear" w:color="auto" w:fill="F3F3F3"/>
      </w:pPr>
      <w:r>
        <w:t xml:space="preserve"> </w:t>
      </w:r>
    </w:p>
    <w:p w14:paraId="16C30A5C" w14:textId="77777777" w:rsidR="007D4686" w:rsidRDefault="00041C7A">
      <w:pPr>
        <w:pStyle w:val="Code"/>
        <w:shd w:val="clear" w:color="auto" w:fill="F3F3F3"/>
      </w:pPr>
      <w:r>
        <w:t>def evaluate(model, Xs, ys, name):</w:t>
      </w:r>
    </w:p>
    <w:p w14:paraId="537139CC" w14:textId="77777777" w:rsidR="007D4686" w:rsidRDefault="00041C7A">
      <w:pPr>
        <w:pStyle w:val="Code"/>
        <w:shd w:val="clear" w:color="auto" w:fill="F3F3F3"/>
      </w:pPr>
      <w:r>
        <w:t xml:space="preserve">    """Return metrics dictionary for a fitted model on a data split."""</w:t>
      </w:r>
    </w:p>
    <w:p w14:paraId="39C320CD" w14:textId="77777777" w:rsidR="007D4686" w:rsidRDefault="00041C7A">
      <w:pPr>
        <w:pStyle w:val="Code"/>
        <w:shd w:val="clear" w:color="auto" w:fill="F3F3F3"/>
      </w:pPr>
      <w:r>
        <w:t xml:space="preserve">    yp = model.predict(Xs)</w:t>
      </w:r>
    </w:p>
    <w:p w14:paraId="0DCE1C36" w14:textId="77777777" w:rsidR="007D4686" w:rsidRDefault="00041C7A">
      <w:pPr>
        <w:pStyle w:val="Code"/>
        <w:shd w:val="clear" w:color="auto" w:fill="F3F3F3"/>
      </w:pPr>
      <w:r>
        <w:t xml:space="preserve">    p, r, f, _ = precision_recall_fscore_support(ys, yp, average="macro", zero</w:t>
      </w:r>
      <w:r>
        <w:t>_division=0)</w:t>
      </w:r>
    </w:p>
    <w:p w14:paraId="371CFEE3" w14:textId="77777777" w:rsidR="007D4686" w:rsidRDefault="00041C7A">
      <w:pPr>
        <w:pStyle w:val="Code"/>
        <w:shd w:val="clear" w:color="auto" w:fill="F3F3F3"/>
      </w:pPr>
      <w:r>
        <w:t xml:space="preserve">    return {"split": name, "accuracy": accuracy_score(ys, yp), "precision_macro": p,</w:t>
      </w:r>
    </w:p>
    <w:p w14:paraId="6E6B17F0" w14:textId="77777777" w:rsidR="007D4686" w:rsidRDefault="00041C7A">
      <w:pPr>
        <w:pStyle w:val="Code"/>
        <w:shd w:val="clear" w:color="auto" w:fill="F3F3F3"/>
      </w:pPr>
      <w:r>
        <w:t xml:space="preserve">            "recall_macro": r, "f1_macro": f}</w:t>
      </w:r>
    </w:p>
    <w:p w14:paraId="1D824B59" w14:textId="77777777" w:rsidR="007D4686" w:rsidRDefault="00041C7A">
      <w:pPr>
        <w:pStyle w:val="Code"/>
        <w:shd w:val="clear" w:color="auto" w:fill="F3F3F3"/>
      </w:pPr>
      <w:r>
        <w:t xml:space="preserve"> </w:t>
      </w:r>
    </w:p>
    <w:p w14:paraId="2A91643C" w14:textId="77777777" w:rsidR="007D4686" w:rsidRDefault="00041C7A">
      <w:pPr>
        <w:pStyle w:val="Code"/>
        <w:shd w:val="clear" w:color="auto" w:fill="F3F3F3"/>
      </w:pPr>
      <w:r>
        <w:t xml:space="preserve"> </w:t>
      </w:r>
    </w:p>
    <w:p w14:paraId="26BF0F8A" w14:textId="77777777" w:rsidR="007D4686" w:rsidRDefault="00041C7A">
      <w:pPr>
        <w:pStyle w:val="Code"/>
        <w:shd w:val="clear" w:color="auto" w:fill="F3F3F3"/>
      </w:pPr>
      <w:r>
        <w:rPr>
          <w:color w:val="38761D"/>
        </w:rPr>
        <w:t># STEP 5: BASELINE MODEL - LINEAR SVM ON RAW (UNSCALED) READINGS</w:t>
      </w:r>
    </w:p>
    <w:p w14:paraId="0AC3EE63" w14:textId="77777777" w:rsidR="007D4686" w:rsidRDefault="00041C7A">
      <w:pPr>
        <w:pStyle w:val="Code"/>
        <w:shd w:val="clear" w:color="auto" w:fill="F3F3F3"/>
      </w:pPr>
      <w:r>
        <w:t xml:space="preserve">baseline = SVC(kernel="linear", C=1.0, </w:t>
      </w:r>
      <w:r>
        <w:t>random_state=SEED, max_iter=200000)</w:t>
      </w:r>
    </w:p>
    <w:p w14:paraId="199D09DC" w14:textId="77777777" w:rsidR="007D4686" w:rsidRDefault="00041C7A">
      <w:pPr>
        <w:pStyle w:val="Code"/>
        <w:shd w:val="clear" w:color="auto" w:fill="F3F3F3"/>
      </w:pPr>
      <w:r>
        <w:t>t0 = time.perf_counter(); baseline.fit(X_train, y_train); t_base = time.perf_counter() - t0</w:t>
      </w:r>
    </w:p>
    <w:p w14:paraId="388FF1BF" w14:textId="77777777" w:rsidR="007D4686" w:rsidRDefault="00041C7A">
      <w:pPr>
        <w:pStyle w:val="Code"/>
        <w:shd w:val="clear" w:color="auto" w:fill="F3F3F3"/>
      </w:pPr>
      <w:r>
        <w:t>results["baseline"] = {"train_time_s": t_base,</w:t>
      </w:r>
    </w:p>
    <w:p w14:paraId="053A0867" w14:textId="77777777" w:rsidR="007D4686" w:rsidRDefault="00041C7A">
      <w:pPr>
        <w:pStyle w:val="Code"/>
        <w:shd w:val="clear" w:color="auto" w:fill="F3F3F3"/>
      </w:pPr>
      <w:r>
        <w:t xml:space="preserve">                       "metrics": [evaluate(baseline, X_train, y_train, "train"),</w:t>
      </w:r>
    </w:p>
    <w:p w14:paraId="1E610CFE" w14:textId="77777777" w:rsidR="007D4686" w:rsidRDefault="00041C7A">
      <w:pPr>
        <w:pStyle w:val="Code"/>
        <w:shd w:val="clear" w:color="auto" w:fill="F3F3F3"/>
      </w:pPr>
      <w:r>
        <w:t xml:space="preserve">                                   evaluate(baseline, X_val, y_val, "validation"),</w:t>
      </w:r>
    </w:p>
    <w:p w14:paraId="0C3C413F" w14:textId="77777777" w:rsidR="007D4686" w:rsidRDefault="00041C7A">
      <w:pPr>
        <w:pStyle w:val="Code"/>
        <w:shd w:val="clear" w:color="auto" w:fill="F3F3F3"/>
      </w:pPr>
      <w:r>
        <w:t xml:space="preserve">                                   evaluate(baseline, X_test, y_test, "test")],</w:t>
      </w:r>
    </w:p>
    <w:p w14:paraId="7E9FC09C" w14:textId="77777777" w:rsidR="007D4686" w:rsidRDefault="00041C7A">
      <w:pPr>
        <w:pStyle w:val="Code"/>
        <w:shd w:val="clear" w:color="auto" w:fill="F3F3F3"/>
      </w:pPr>
      <w:r>
        <w:t xml:space="preserve">                       "n_support_vectors": int(baseline.n_support_.sum())}</w:t>
      </w:r>
    </w:p>
    <w:p w14:paraId="51AD1FC0" w14:textId="77777777" w:rsidR="007D4686" w:rsidRDefault="00041C7A">
      <w:pPr>
        <w:pStyle w:val="Code"/>
        <w:shd w:val="clear" w:color="auto" w:fill="F3F3F3"/>
      </w:pPr>
      <w:r>
        <w:t>print("Baseline:</w:t>
      </w:r>
      <w:r>
        <w:t>", results["baseline"]["metrics"])</w:t>
      </w:r>
    </w:p>
    <w:p w14:paraId="79A7E4FC" w14:textId="77777777" w:rsidR="007D4686" w:rsidRDefault="00041C7A">
      <w:pPr>
        <w:pStyle w:val="Code"/>
        <w:shd w:val="clear" w:color="auto" w:fill="F3F3F3"/>
      </w:pPr>
      <w:r>
        <w:t xml:space="preserve"> </w:t>
      </w:r>
    </w:p>
    <w:p w14:paraId="39088864" w14:textId="77777777" w:rsidR="007D4686" w:rsidRDefault="00041C7A">
      <w:pPr>
        <w:pStyle w:val="Code"/>
        <w:shd w:val="clear" w:color="auto" w:fill="F3F3F3"/>
      </w:pPr>
      <w:r>
        <w:rPr>
          <w:color w:val="38761D"/>
        </w:rPr>
        <w:t># STEP 6: IMPROVED MODEL - STANDARDISATION + RBF SVM WITH GRID SEARCH (5-FOLD CV)</w:t>
      </w:r>
    </w:p>
    <w:p w14:paraId="17652D16" w14:textId="77777777" w:rsidR="007D4686" w:rsidRDefault="00041C7A">
      <w:pPr>
        <w:pStyle w:val="Code"/>
        <w:shd w:val="clear" w:color="auto" w:fill="F3F3F3"/>
      </w:pPr>
      <w:r>
        <w:t>pipe = Pipeline([("scaler", StandardScaler()),</w:t>
      </w:r>
    </w:p>
    <w:p w14:paraId="1F7F66C8" w14:textId="77777777" w:rsidR="007D4686" w:rsidRDefault="00041C7A">
      <w:pPr>
        <w:pStyle w:val="Code"/>
        <w:shd w:val="clear" w:color="auto" w:fill="F3F3F3"/>
      </w:pPr>
      <w:r>
        <w:t xml:space="preserve">                 ("svm", SVC(kernel="rbf", probability=True, random_state=SEED))])</w:t>
      </w:r>
    </w:p>
    <w:p w14:paraId="7596CC90" w14:textId="77777777" w:rsidR="007D4686" w:rsidRDefault="00041C7A">
      <w:pPr>
        <w:pStyle w:val="Code"/>
        <w:shd w:val="clear" w:color="auto" w:fill="F3F3F3"/>
      </w:pPr>
      <w:r>
        <w:t>param_g</w:t>
      </w:r>
      <w:r>
        <w:t>rid = {"svm__C": [0.1, 1, 10, 100, 1000, 10000],</w:t>
      </w:r>
    </w:p>
    <w:p w14:paraId="35329C36" w14:textId="77777777" w:rsidR="007D4686" w:rsidRDefault="00041C7A">
      <w:pPr>
        <w:pStyle w:val="Code"/>
        <w:shd w:val="clear" w:color="auto" w:fill="F3F3F3"/>
      </w:pPr>
      <w:r>
        <w:t xml:space="preserve">              "svm__gamma": [0.001, 0.01, 0.1, 1, 10, 30, 100]}</w:t>
      </w:r>
    </w:p>
    <w:p w14:paraId="719F8CAB" w14:textId="77777777" w:rsidR="007D4686" w:rsidRDefault="00041C7A">
      <w:pPr>
        <w:pStyle w:val="Code"/>
        <w:shd w:val="clear" w:color="auto" w:fill="F3F3F3"/>
      </w:pPr>
      <w:r>
        <w:t>cv = StratifiedKFold(n_splits=5, shuffle=True, random_state=SEED)</w:t>
      </w:r>
    </w:p>
    <w:p w14:paraId="10E48026" w14:textId="77777777" w:rsidR="007D4686" w:rsidRDefault="00041C7A">
      <w:pPr>
        <w:pStyle w:val="Code"/>
        <w:shd w:val="clear" w:color="auto" w:fill="F3F3F3"/>
      </w:pPr>
      <w:r>
        <w:t>grid = GridSearchCV(pipe, param_grid, cv=cv, scoring="accuracy", n_jobs=-1, r</w:t>
      </w:r>
      <w:r>
        <w:t>eturn_train_score=True)</w:t>
      </w:r>
    </w:p>
    <w:p w14:paraId="2914E761" w14:textId="77777777" w:rsidR="007D4686" w:rsidRDefault="00041C7A">
      <w:pPr>
        <w:pStyle w:val="Code"/>
        <w:shd w:val="clear" w:color="auto" w:fill="F3F3F3"/>
      </w:pPr>
      <w:r>
        <w:t>t0 = time.perf_counter(); grid.fit(X_train, y_train); t_grid = time.perf_counter() - t0</w:t>
      </w:r>
    </w:p>
    <w:p w14:paraId="21FD4936" w14:textId="77777777" w:rsidR="007D4686" w:rsidRDefault="00041C7A">
      <w:pPr>
        <w:pStyle w:val="Code"/>
        <w:shd w:val="clear" w:color="auto" w:fill="F3F3F3"/>
      </w:pPr>
      <w:r>
        <w:t>best = grid.best_estimator_</w:t>
      </w:r>
    </w:p>
    <w:p w14:paraId="0CEE4F59" w14:textId="77777777" w:rsidR="007D4686" w:rsidRDefault="00041C7A">
      <w:pPr>
        <w:pStyle w:val="Code"/>
        <w:shd w:val="clear" w:color="auto" w:fill="F3F3F3"/>
      </w:pPr>
      <w:r>
        <w:t>results["grid"] = {"best_params": grid.best_params_, "best_cv_accuracy": grid.best_score_,</w:t>
      </w:r>
    </w:p>
    <w:p w14:paraId="2D66BBAF" w14:textId="77777777" w:rsidR="007D4686" w:rsidRDefault="00041C7A">
      <w:pPr>
        <w:pStyle w:val="Code"/>
        <w:shd w:val="clear" w:color="auto" w:fill="F3F3F3"/>
      </w:pPr>
      <w:r>
        <w:t xml:space="preserve">                   "searc</w:t>
      </w:r>
      <w:r>
        <w:t>h_time_s": t_grid}</w:t>
      </w:r>
    </w:p>
    <w:p w14:paraId="593B04CF" w14:textId="77777777" w:rsidR="007D4686" w:rsidRDefault="00041C7A">
      <w:pPr>
        <w:pStyle w:val="Code"/>
        <w:shd w:val="clear" w:color="auto" w:fill="F3F3F3"/>
      </w:pPr>
      <w:r>
        <w:t>print("Best params:", grid.best_params_, "CV acc:", grid.best_score_)</w:t>
      </w:r>
    </w:p>
    <w:p w14:paraId="48346A0B" w14:textId="77777777" w:rsidR="007D4686" w:rsidRDefault="00041C7A">
      <w:pPr>
        <w:pStyle w:val="Code"/>
        <w:shd w:val="clear" w:color="auto" w:fill="F3F3F3"/>
      </w:pPr>
      <w:r>
        <w:t xml:space="preserve"> </w:t>
      </w:r>
    </w:p>
    <w:p w14:paraId="1DD4F09B" w14:textId="77777777" w:rsidR="007D4686" w:rsidRDefault="00041C7A">
      <w:pPr>
        <w:pStyle w:val="Code"/>
        <w:shd w:val="clear" w:color="auto" w:fill="F3F3F3"/>
      </w:pPr>
      <w:r>
        <w:rPr>
          <w:color w:val="38761D"/>
        </w:rPr>
        <w:t># Grid-search heat map (mean CV accuracy for each C, gamma)</w:t>
      </w:r>
    </w:p>
    <w:p w14:paraId="0D1F1E2A" w14:textId="77777777" w:rsidR="007D4686" w:rsidRDefault="00041C7A">
      <w:pPr>
        <w:pStyle w:val="Code"/>
        <w:shd w:val="clear" w:color="auto" w:fill="F3F3F3"/>
      </w:pPr>
      <w:r>
        <w:t>cvres = pd.DataFrame(grid.cv_results_)</w:t>
      </w:r>
    </w:p>
    <w:p w14:paraId="7DD4D90B" w14:textId="77777777" w:rsidR="007D4686" w:rsidRDefault="00041C7A">
      <w:pPr>
        <w:pStyle w:val="Code"/>
        <w:shd w:val="clear" w:color="auto" w:fill="F3F3F3"/>
      </w:pPr>
      <w:r>
        <w:t>heat = cvres.pivot_table(index="param_svm__C", columns="param_svm_</w:t>
      </w:r>
      <w:r>
        <w:t>_gamma", values="mean_test_score")</w:t>
      </w:r>
    </w:p>
    <w:p w14:paraId="69976624" w14:textId="77777777" w:rsidR="007D4686" w:rsidRDefault="00041C7A">
      <w:pPr>
        <w:pStyle w:val="Code"/>
        <w:shd w:val="clear" w:color="auto" w:fill="F3F3F3"/>
      </w:pPr>
      <w:r>
        <w:t>heat.to_csv(os.path.join(RES, "grid_search_cv_accuracy.csv"))</w:t>
      </w:r>
    </w:p>
    <w:p w14:paraId="703669B0" w14:textId="77777777" w:rsidR="007D4686" w:rsidRDefault="00041C7A">
      <w:pPr>
        <w:pStyle w:val="Code"/>
        <w:shd w:val="clear" w:color="auto" w:fill="F3F3F3"/>
      </w:pPr>
      <w:r>
        <w:t>heat.index = [f"{v:g}" for v in heat.index]</w:t>
      </w:r>
    </w:p>
    <w:p w14:paraId="72817361" w14:textId="77777777" w:rsidR="007D4686" w:rsidRDefault="00041C7A">
      <w:pPr>
        <w:pStyle w:val="Code"/>
        <w:shd w:val="clear" w:color="auto" w:fill="F3F3F3"/>
      </w:pPr>
      <w:r>
        <w:t>heat.columns = [f"{v:g}" for v in heat.columns]</w:t>
      </w:r>
    </w:p>
    <w:p w14:paraId="6B34468C" w14:textId="77777777" w:rsidR="007D4686" w:rsidRDefault="00041C7A">
      <w:pPr>
        <w:pStyle w:val="Code"/>
        <w:shd w:val="clear" w:color="auto" w:fill="F3F3F3"/>
      </w:pPr>
      <w:r>
        <w:lastRenderedPageBreak/>
        <w:t>plt.figure(figsize=(7, 5))</w:t>
      </w:r>
    </w:p>
    <w:p w14:paraId="4F8361DE" w14:textId="77777777" w:rsidR="007D4686" w:rsidRDefault="00041C7A">
      <w:pPr>
        <w:pStyle w:val="Code"/>
        <w:shd w:val="clear" w:color="auto" w:fill="F3F3F3"/>
      </w:pPr>
      <w:r>
        <w:t>sns.heatmap(heat, annot=True, fmt=".3f",</w:t>
      </w:r>
      <w:r>
        <w:t xml:space="preserve"> cmap="viridis")</w:t>
      </w:r>
    </w:p>
    <w:p w14:paraId="7E4E68F9" w14:textId="77777777" w:rsidR="007D4686" w:rsidRDefault="00041C7A">
      <w:pPr>
        <w:pStyle w:val="Code"/>
        <w:shd w:val="clear" w:color="auto" w:fill="F3F3F3"/>
      </w:pPr>
      <w:r>
        <w:t>plt.xlabel(r"Kernel parameter $\gamma$"); plt.ylabel("Regularisation parameter C")</w:t>
      </w:r>
    </w:p>
    <w:p w14:paraId="211E04CE" w14:textId="77777777" w:rsidR="007D4686" w:rsidRDefault="00041C7A">
      <w:pPr>
        <w:pStyle w:val="Code"/>
        <w:shd w:val="clear" w:color="auto" w:fill="F3F3F3"/>
      </w:pPr>
      <w:r>
        <w:t>plt.title("5-Fold Cross-Validation Accuracy (RBF-SVM Grid Search)")</w:t>
      </w:r>
    </w:p>
    <w:p w14:paraId="17AB1F7E" w14:textId="77777777" w:rsidR="007D4686" w:rsidRDefault="00041C7A">
      <w:pPr>
        <w:pStyle w:val="Code"/>
        <w:shd w:val="clear" w:color="auto" w:fill="F3F3F3"/>
      </w:pPr>
      <w:r>
        <w:t>plt.tight_layout(); plt.savefig(os.path.join(FIG, "fig_grid_heatmap.png")); plt.close()</w:t>
      </w:r>
    </w:p>
    <w:p w14:paraId="1AE3D149" w14:textId="77777777" w:rsidR="007D4686" w:rsidRDefault="00041C7A">
      <w:pPr>
        <w:pStyle w:val="Code"/>
        <w:shd w:val="clear" w:color="auto" w:fill="F3F3F3"/>
      </w:pPr>
      <w:r>
        <w:t xml:space="preserve"> </w:t>
      </w:r>
    </w:p>
    <w:p w14:paraId="30E08CF3" w14:textId="77777777" w:rsidR="007D4686" w:rsidRDefault="00041C7A">
      <w:pPr>
        <w:pStyle w:val="Code"/>
        <w:shd w:val="clear" w:color="auto" w:fill="F3F3F3"/>
      </w:pPr>
      <w:r>
        <w:rPr>
          <w:color w:val="38761D"/>
        </w:rPr>
        <w:t># Also compare kernels at their own best settings (all SVM - kernel ablation)</w:t>
      </w:r>
    </w:p>
    <w:p w14:paraId="318C1F4B" w14:textId="77777777" w:rsidR="007D4686" w:rsidRDefault="00041C7A">
      <w:pPr>
        <w:pStyle w:val="Code"/>
        <w:shd w:val="clear" w:color="auto" w:fill="F3F3F3"/>
      </w:pPr>
      <w:r>
        <w:t>kernel_rows = []</w:t>
      </w:r>
    </w:p>
    <w:p w14:paraId="679951FE" w14:textId="77777777" w:rsidR="007D4686" w:rsidRDefault="00041C7A">
      <w:pPr>
        <w:pStyle w:val="Code"/>
        <w:shd w:val="clear" w:color="auto" w:fill="F3F3F3"/>
      </w:pPr>
      <w:r>
        <w:t>for kern, grid_k in {"linear": {"svm__C": [0.1, 1, 10, 100]},</w:t>
      </w:r>
    </w:p>
    <w:p w14:paraId="7FEB5DA1" w14:textId="77777777" w:rsidR="007D4686" w:rsidRDefault="00041C7A">
      <w:pPr>
        <w:pStyle w:val="Code"/>
        <w:shd w:val="clear" w:color="auto" w:fill="F3F3F3"/>
      </w:pPr>
      <w:r>
        <w:t xml:space="preserve">                     "poly": {"svm__C": [0.1, 1, 10, 100], "svm__degree": [2, 3]},</w:t>
      </w:r>
    </w:p>
    <w:p w14:paraId="0373D9F6" w14:textId="77777777" w:rsidR="007D4686" w:rsidRDefault="00041C7A">
      <w:pPr>
        <w:pStyle w:val="Code"/>
        <w:shd w:val="clear" w:color="auto" w:fill="F3F3F3"/>
      </w:pPr>
      <w:r>
        <w:t xml:space="preserve">              </w:t>
      </w:r>
      <w:r>
        <w:t xml:space="preserve">       "rbf": param_grid}.items():</w:t>
      </w:r>
    </w:p>
    <w:p w14:paraId="0E7D5836" w14:textId="77777777" w:rsidR="007D4686" w:rsidRDefault="00041C7A">
      <w:pPr>
        <w:pStyle w:val="Code"/>
        <w:shd w:val="clear" w:color="auto" w:fill="F3F3F3"/>
      </w:pPr>
      <w:r>
        <w:t xml:space="preserve">    pk = Pipeline([("scaler", StandardScaler()), ("svm", SVC(kernel=kern, random_state=SEED))])</w:t>
      </w:r>
    </w:p>
    <w:p w14:paraId="79ADB8AD" w14:textId="77777777" w:rsidR="007D4686" w:rsidRDefault="00041C7A">
      <w:pPr>
        <w:pStyle w:val="Code"/>
        <w:shd w:val="clear" w:color="auto" w:fill="F3F3F3"/>
      </w:pPr>
      <w:r>
        <w:t xml:space="preserve">    gk = GridSearchCV(pk, grid_k, cv=cv, scoring="accuracy", n_jobs=-1).fit(X_train, y_train)</w:t>
      </w:r>
    </w:p>
    <w:p w14:paraId="1892B35F" w14:textId="77777777" w:rsidR="007D4686" w:rsidRDefault="00041C7A">
      <w:pPr>
        <w:pStyle w:val="Code"/>
        <w:shd w:val="clear" w:color="auto" w:fill="F3F3F3"/>
      </w:pPr>
      <w:r>
        <w:t xml:space="preserve">    kernel_rows.append({"kernel</w:t>
      </w:r>
      <w:r>
        <w:t>": kern, "best_params": str(gk.best_params_),</w:t>
      </w:r>
    </w:p>
    <w:p w14:paraId="4EF7F3FD" w14:textId="77777777" w:rsidR="007D4686" w:rsidRDefault="00041C7A">
      <w:pPr>
        <w:pStyle w:val="Code"/>
        <w:shd w:val="clear" w:color="auto" w:fill="F3F3F3"/>
      </w:pPr>
      <w:r>
        <w:t xml:space="preserve">                        "cv_accuracy": gk.best_score_,</w:t>
      </w:r>
    </w:p>
    <w:p w14:paraId="19581EC2" w14:textId="77777777" w:rsidR="007D4686" w:rsidRDefault="00041C7A">
      <w:pPr>
        <w:pStyle w:val="Code"/>
        <w:shd w:val="clear" w:color="auto" w:fill="F3F3F3"/>
      </w:pPr>
      <w:r>
        <w:t xml:space="preserve">                        "test_accuracy": accuracy_score(y_test, gk.predict(X_test))})</w:t>
      </w:r>
    </w:p>
    <w:p w14:paraId="64A0B6E4" w14:textId="77777777" w:rsidR="007D4686" w:rsidRDefault="00041C7A">
      <w:pPr>
        <w:pStyle w:val="Code"/>
        <w:shd w:val="clear" w:color="auto" w:fill="F3F3F3"/>
      </w:pPr>
      <w:r>
        <w:t>pd.DataFrame(kernel_rows).to_csv(os.path.join(RES, "kernel_comparison</w:t>
      </w:r>
      <w:r>
        <w:t>.csv"), index=False)</w:t>
      </w:r>
    </w:p>
    <w:p w14:paraId="04952E6F" w14:textId="77777777" w:rsidR="007D4686" w:rsidRDefault="00041C7A">
      <w:pPr>
        <w:pStyle w:val="Code"/>
        <w:shd w:val="clear" w:color="auto" w:fill="F3F3F3"/>
      </w:pPr>
      <w:r>
        <w:t>results["kernel_comparison"] = kernel_rows</w:t>
      </w:r>
    </w:p>
    <w:p w14:paraId="6A23177D" w14:textId="77777777" w:rsidR="007D4686" w:rsidRDefault="00041C7A">
      <w:pPr>
        <w:pStyle w:val="Code"/>
        <w:shd w:val="clear" w:color="auto" w:fill="F3F3F3"/>
      </w:pPr>
      <w:r>
        <w:t xml:space="preserve"> </w:t>
      </w:r>
    </w:p>
    <w:p w14:paraId="5F48F4F8" w14:textId="77777777" w:rsidR="007D4686" w:rsidRDefault="00041C7A">
      <w:pPr>
        <w:pStyle w:val="Code"/>
        <w:shd w:val="clear" w:color="auto" w:fill="F3F3F3"/>
      </w:pPr>
      <w:r>
        <w:rPr>
          <w:color w:val="38761D"/>
        </w:rPr>
        <w:t># STEP 7: EVALUATE THE IMPROVED MODEL</w:t>
      </w:r>
    </w:p>
    <w:p w14:paraId="0CEAB0C7" w14:textId="77777777" w:rsidR="007D4686" w:rsidRDefault="00041C7A">
      <w:pPr>
        <w:pStyle w:val="Code"/>
        <w:shd w:val="clear" w:color="auto" w:fill="F3F3F3"/>
      </w:pPr>
      <w:r>
        <w:t>results["improved"] = {"metrics": [evaluate(best, X_train, y_train, "train"),</w:t>
      </w:r>
    </w:p>
    <w:p w14:paraId="228C7E3D" w14:textId="77777777" w:rsidR="007D4686" w:rsidRDefault="00041C7A">
      <w:pPr>
        <w:pStyle w:val="Code"/>
        <w:shd w:val="clear" w:color="auto" w:fill="F3F3F3"/>
      </w:pPr>
      <w:r>
        <w:t xml:space="preserve">                                   evaluate(best, X_val, y_val, "validatio</w:t>
      </w:r>
      <w:r>
        <w:t>n"),</w:t>
      </w:r>
    </w:p>
    <w:p w14:paraId="02D3A9A1" w14:textId="77777777" w:rsidR="007D4686" w:rsidRDefault="00041C7A">
      <w:pPr>
        <w:pStyle w:val="Code"/>
        <w:shd w:val="clear" w:color="auto" w:fill="F3F3F3"/>
      </w:pPr>
      <w:r>
        <w:t xml:space="preserve">                                   evaluate(best, X_test, y_test, "test")],</w:t>
      </w:r>
    </w:p>
    <w:p w14:paraId="0D1F3333" w14:textId="77777777" w:rsidR="007D4686" w:rsidRDefault="00041C7A">
      <w:pPr>
        <w:pStyle w:val="Code"/>
        <w:shd w:val="clear" w:color="auto" w:fill="F3F3F3"/>
      </w:pPr>
      <w:r>
        <w:t xml:space="preserve">                       "n_support_vectors": int(best.named_steps["svm"].n_support_.sum()),</w:t>
      </w:r>
    </w:p>
    <w:p w14:paraId="00FBD75E" w14:textId="77777777" w:rsidR="007D4686" w:rsidRDefault="00041C7A">
      <w:pPr>
        <w:pStyle w:val="Code"/>
        <w:shd w:val="clear" w:color="auto" w:fill="F3F3F3"/>
      </w:pPr>
      <w:r>
        <w:t xml:space="preserve">                       "support_vectors_per_class": best.named_steps["svm"].n_suppor</w:t>
      </w:r>
      <w:r>
        <w:t>t_.tolist()}</w:t>
      </w:r>
    </w:p>
    <w:p w14:paraId="5881DF38" w14:textId="77777777" w:rsidR="007D4686" w:rsidRDefault="00041C7A">
      <w:pPr>
        <w:pStyle w:val="Code"/>
        <w:shd w:val="clear" w:color="auto" w:fill="F3F3F3"/>
      </w:pPr>
      <w:r>
        <w:t>print("Improved:", results["improved"]["metrics"])</w:t>
      </w:r>
    </w:p>
    <w:p w14:paraId="095D4D21" w14:textId="77777777" w:rsidR="007D4686" w:rsidRDefault="00041C7A">
      <w:pPr>
        <w:pStyle w:val="Code"/>
        <w:shd w:val="clear" w:color="auto" w:fill="F3F3F3"/>
      </w:pPr>
      <w:r>
        <w:t xml:space="preserve"> </w:t>
      </w:r>
    </w:p>
    <w:p w14:paraId="5B64A49B" w14:textId="77777777" w:rsidR="007D4686" w:rsidRDefault="00041C7A">
      <w:pPr>
        <w:pStyle w:val="Code"/>
        <w:shd w:val="clear" w:color="auto" w:fill="F3F3F3"/>
      </w:pPr>
      <w:r>
        <w:t>y_pred = best.predict(X_test)</w:t>
      </w:r>
    </w:p>
    <w:p w14:paraId="3F0BC24C" w14:textId="77777777" w:rsidR="007D4686" w:rsidRDefault="00041C7A">
      <w:pPr>
        <w:pStyle w:val="Code"/>
        <w:shd w:val="clear" w:color="auto" w:fill="F3F3F3"/>
      </w:pPr>
      <w:r>
        <w:t>report = classification_report(y_test, y_pred, target_names=CLASSES, digits=4, output_dict=True)</w:t>
      </w:r>
    </w:p>
    <w:p w14:paraId="4129BE58" w14:textId="77777777" w:rsidR="007D4686" w:rsidRDefault="00041C7A">
      <w:pPr>
        <w:pStyle w:val="Code"/>
        <w:shd w:val="clear" w:color="auto" w:fill="F3F3F3"/>
      </w:pPr>
      <w:r>
        <w:t>results["classification_report_test"] = report</w:t>
      </w:r>
    </w:p>
    <w:p w14:paraId="7977FC8C" w14:textId="77777777" w:rsidR="007D4686" w:rsidRDefault="00041C7A">
      <w:pPr>
        <w:pStyle w:val="Code"/>
        <w:shd w:val="clear" w:color="auto" w:fill="F3F3F3"/>
      </w:pPr>
      <w:r>
        <w:t xml:space="preserve">with </w:t>
      </w:r>
      <w:r>
        <w:t>open(os.path.join(RES, "classification_report_test.txt"), "w") as fh:</w:t>
      </w:r>
    </w:p>
    <w:p w14:paraId="0B208B1D" w14:textId="77777777" w:rsidR="007D4686" w:rsidRDefault="00041C7A">
      <w:pPr>
        <w:pStyle w:val="Code"/>
        <w:shd w:val="clear" w:color="auto" w:fill="F3F3F3"/>
      </w:pPr>
      <w:r>
        <w:t xml:space="preserve">    fh.write(classification_report(y_test, y_pred, target_names=CLASSES, digits=4))</w:t>
      </w:r>
    </w:p>
    <w:p w14:paraId="7A857B93" w14:textId="77777777" w:rsidR="007D4686" w:rsidRDefault="00041C7A">
      <w:pPr>
        <w:pStyle w:val="Code"/>
        <w:shd w:val="clear" w:color="auto" w:fill="F3F3F3"/>
      </w:pPr>
      <w:r>
        <w:t xml:space="preserve"> </w:t>
      </w:r>
    </w:p>
    <w:p w14:paraId="6DE29E66" w14:textId="77777777" w:rsidR="007D4686" w:rsidRDefault="00041C7A">
      <w:pPr>
        <w:pStyle w:val="Code"/>
        <w:shd w:val="clear" w:color="auto" w:fill="F3F3F3"/>
      </w:pPr>
      <w:r>
        <w:rPr>
          <w:color w:val="38761D"/>
        </w:rPr>
        <w:t># Binary leak-detection view: NoGas = no leak (0); Perfume, Smoke, Mixture = gas present (1)</w:t>
      </w:r>
    </w:p>
    <w:p w14:paraId="29E3B3C1" w14:textId="77777777" w:rsidR="007D4686" w:rsidRDefault="00041C7A">
      <w:pPr>
        <w:pStyle w:val="Code"/>
        <w:shd w:val="clear" w:color="auto" w:fill="F3F3F3"/>
      </w:pPr>
      <w:r>
        <w:t>yb_true</w:t>
      </w:r>
      <w:r>
        <w:t>, yb_pred = (y_test != 0).astype(int), (y_pred != 0).astype(int)</w:t>
      </w:r>
    </w:p>
    <w:p w14:paraId="1F73C0F7" w14:textId="77777777" w:rsidR="007D4686" w:rsidRDefault="00041C7A">
      <w:pPr>
        <w:pStyle w:val="Code"/>
        <w:shd w:val="clear" w:color="auto" w:fill="F3F3F3"/>
      </w:pPr>
      <w:r>
        <w:t>tn, fp, fn, tp = confusion_matrix(yb_true, yb_pred).ravel()</w:t>
      </w:r>
    </w:p>
    <w:p w14:paraId="36BE9301" w14:textId="77777777" w:rsidR="007D4686" w:rsidRDefault="00041C7A">
      <w:pPr>
        <w:pStyle w:val="Code"/>
        <w:shd w:val="clear" w:color="auto" w:fill="F3F3F3"/>
      </w:pPr>
      <w:r>
        <w:t>results["binary_leak_view"] = {"TP": int(tp), "TN": int(tn), "FP": int(fp), "FN": int(fn),</w:t>
      </w:r>
    </w:p>
    <w:p w14:paraId="481A6DF2" w14:textId="77777777" w:rsidR="007D4686" w:rsidRDefault="00041C7A">
      <w:pPr>
        <w:pStyle w:val="Code"/>
        <w:shd w:val="clear" w:color="auto" w:fill="F3F3F3"/>
      </w:pPr>
      <w:r>
        <w:t xml:space="preserve">                               "sensitiv</w:t>
      </w:r>
      <w:r>
        <w:t>ity": tp / (tp + fn), "specificity": tn / (tn + fp),</w:t>
      </w:r>
    </w:p>
    <w:p w14:paraId="38F8BBED" w14:textId="77777777" w:rsidR="007D4686" w:rsidRDefault="00041C7A">
      <w:pPr>
        <w:pStyle w:val="Code"/>
        <w:shd w:val="clear" w:color="auto" w:fill="F3F3F3"/>
      </w:pPr>
      <w:r>
        <w:t xml:space="preserve">                               "false_alarm_rate": fp / (fp + tn), "missed_leak_rate": fn / (fn + tp),</w:t>
      </w:r>
    </w:p>
    <w:p w14:paraId="394E32DD" w14:textId="77777777" w:rsidR="007D4686" w:rsidRDefault="00041C7A">
      <w:pPr>
        <w:pStyle w:val="Code"/>
        <w:shd w:val="clear" w:color="auto" w:fill="F3F3F3"/>
      </w:pPr>
      <w:r>
        <w:t xml:space="preserve">                               "accuracy": (tp + tn) / len(yb_true)}</w:t>
      </w:r>
    </w:p>
    <w:p w14:paraId="080211DE" w14:textId="77777777" w:rsidR="007D4686" w:rsidRDefault="00041C7A">
      <w:pPr>
        <w:pStyle w:val="Code"/>
        <w:shd w:val="clear" w:color="auto" w:fill="F3F3F3"/>
      </w:pPr>
      <w:r>
        <w:t>print("Binary leak view:", resu</w:t>
      </w:r>
      <w:r>
        <w:t>lts["binary_leak_view"])</w:t>
      </w:r>
    </w:p>
    <w:p w14:paraId="5274335C" w14:textId="77777777" w:rsidR="007D4686" w:rsidRDefault="00041C7A">
      <w:pPr>
        <w:pStyle w:val="Code"/>
        <w:shd w:val="clear" w:color="auto" w:fill="F3F3F3"/>
      </w:pPr>
      <w:r>
        <w:t xml:space="preserve"> </w:t>
      </w:r>
    </w:p>
    <w:p w14:paraId="4EE335B9" w14:textId="77777777" w:rsidR="007D4686" w:rsidRDefault="00041C7A">
      <w:pPr>
        <w:pStyle w:val="Code"/>
        <w:shd w:val="clear" w:color="auto" w:fill="F3F3F3"/>
      </w:pPr>
      <w:r>
        <w:t>for name, model in [("baseline", baseline), ("improved", best)]:</w:t>
      </w:r>
    </w:p>
    <w:p w14:paraId="7D90EA39" w14:textId="77777777" w:rsidR="007D4686" w:rsidRDefault="00041C7A">
      <w:pPr>
        <w:pStyle w:val="Code"/>
        <w:shd w:val="clear" w:color="auto" w:fill="F3F3F3"/>
      </w:pPr>
      <w:r>
        <w:t xml:space="preserve">    cm = confusion_matrix(y_test, model.predict(X_test))</w:t>
      </w:r>
    </w:p>
    <w:p w14:paraId="3B767BC0" w14:textId="77777777" w:rsidR="007D4686" w:rsidRDefault="00041C7A">
      <w:pPr>
        <w:pStyle w:val="Code"/>
        <w:shd w:val="clear" w:color="auto" w:fill="F3F3F3"/>
      </w:pPr>
      <w:r>
        <w:t xml:space="preserve">    results[f"confusion_matrix_{name}"] = cm.tolist()</w:t>
      </w:r>
    </w:p>
    <w:p w14:paraId="4B765615" w14:textId="77777777" w:rsidR="007D4686" w:rsidRDefault="00041C7A">
      <w:pPr>
        <w:pStyle w:val="Code"/>
        <w:shd w:val="clear" w:color="auto" w:fill="F3F3F3"/>
      </w:pPr>
      <w:r>
        <w:t xml:space="preserve">    plt.figure(figsize=(6, 5))</w:t>
      </w:r>
    </w:p>
    <w:p w14:paraId="15D13B99" w14:textId="77777777" w:rsidR="007D4686" w:rsidRDefault="00041C7A">
      <w:pPr>
        <w:pStyle w:val="Code"/>
        <w:shd w:val="clear" w:color="auto" w:fill="F3F3F3"/>
      </w:pPr>
      <w:r>
        <w:t xml:space="preserve">    sns.heatmap(cm, annot=True, fmt="d", cmap="Blues", cbar=False, xticklabels=CLASSES, yticklabels=CLASSES)</w:t>
      </w:r>
    </w:p>
    <w:p w14:paraId="16E81980" w14:textId="77777777" w:rsidR="007D4686" w:rsidRDefault="00041C7A">
      <w:pPr>
        <w:pStyle w:val="Code"/>
        <w:shd w:val="clear" w:color="auto" w:fill="F3F3F3"/>
      </w:pPr>
      <w:r>
        <w:t xml:space="preserve">    plt.xlabel("Predicted Label"); plt.ylabel("True Label")</w:t>
      </w:r>
    </w:p>
    <w:p w14:paraId="612710D3" w14:textId="77777777" w:rsidR="007D4686" w:rsidRDefault="00041C7A">
      <w:pPr>
        <w:pStyle w:val="Code"/>
        <w:shd w:val="clear" w:color="auto" w:fill="F3F3F3"/>
      </w:pPr>
      <w:r>
        <w:t xml:space="preserve">    plt.title(f"Confusion Matrix on Test Data ({'Linear SVM' if name == 'baseline' else</w:t>
      </w:r>
      <w:r>
        <w:t xml:space="preserve"> 'RBF-SVM'})")</w:t>
      </w:r>
    </w:p>
    <w:p w14:paraId="32BD59E0" w14:textId="77777777" w:rsidR="007D4686" w:rsidRDefault="00041C7A">
      <w:pPr>
        <w:pStyle w:val="Code"/>
        <w:shd w:val="clear" w:color="auto" w:fill="F3F3F3"/>
      </w:pPr>
      <w:r>
        <w:t xml:space="preserve">    plt.tight_layout(); plt.savefig(os.path.join(FIG, f"fig_confusion_{name}.png")); plt.close()</w:t>
      </w:r>
    </w:p>
    <w:p w14:paraId="252DBD72" w14:textId="77777777" w:rsidR="007D4686" w:rsidRDefault="00041C7A">
      <w:pPr>
        <w:pStyle w:val="Code"/>
        <w:shd w:val="clear" w:color="auto" w:fill="F3F3F3"/>
      </w:pPr>
      <w:r>
        <w:t xml:space="preserve"> </w:t>
      </w:r>
    </w:p>
    <w:p w14:paraId="66C9746F" w14:textId="77777777" w:rsidR="007D4686" w:rsidRDefault="00041C7A">
      <w:pPr>
        <w:pStyle w:val="Code"/>
        <w:shd w:val="clear" w:color="auto" w:fill="F3F3F3"/>
      </w:pPr>
      <w:r>
        <w:rPr>
          <w:color w:val="38761D"/>
        </w:rPr>
        <w:t># One-vs-rest ROC curves</w:t>
      </w:r>
    </w:p>
    <w:p w14:paraId="5984C51A" w14:textId="77777777" w:rsidR="007D4686" w:rsidRDefault="00041C7A">
      <w:pPr>
        <w:pStyle w:val="Code"/>
        <w:shd w:val="clear" w:color="auto" w:fill="F3F3F3"/>
      </w:pPr>
      <w:r>
        <w:t>y_score = best.predict_proba(X_test)</w:t>
      </w:r>
    </w:p>
    <w:p w14:paraId="558A5D2C" w14:textId="77777777" w:rsidR="007D4686" w:rsidRDefault="00041C7A">
      <w:pPr>
        <w:pStyle w:val="Code"/>
        <w:shd w:val="clear" w:color="auto" w:fill="F3F3F3"/>
      </w:pPr>
      <w:r>
        <w:t>y_bin = label_binarize(y_test, classes=range(4))</w:t>
      </w:r>
    </w:p>
    <w:p w14:paraId="38253BF3" w14:textId="77777777" w:rsidR="007D4686" w:rsidRDefault="00041C7A">
      <w:pPr>
        <w:pStyle w:val="Code"/>
        <w:shd w:val="clear" w:color="auto" w:fill="F3F3F3"/>
      </w:pPr>
      <w:r>
        <w:t>plt.figure(figsize=(6.5, 5.5))</w:t>
      </w:r>
    </w:p>
    <w:p w14:paraId="0779A063" w14:textId="77777777" w:rsidR="007D4686" w:rsidRDefault="00041C7A">
      <w:pPr>
        <w:pStyle w:val="Code"/>
        <w:shd w:val="clear" w:color="auto" w:fill="F3F3F3"/>
      </w:pPr>
      <w:r>
        <w:t>roc_auc = {}</w:t>
      </w:r>
    </w:p>
    <w:p w14:paraId="600AB7E6" w14:textId="77777777" w:rsidR="007D4686" w:rsidRDefault="00041C7A">
      <w:pPr>
        <w:pStyle w:val="Code"/>
        <w:shd w:val="clear" w:color="auto" w:fill="F3F3F3"/>
      </w:pPr>
      <w:r>
        <w:t>for i, c in enumerate(CLASSES):</w:t>
      </w:r>
    </w:p>
    <w:p w14:paraId="163DECC4" w14:textId="77777777" w:rsidR="007D4686" w:rsidRDefault="00041C7A">
      <w:pPr>
        <w:pStyle w:val="Code"/>
        <w:shd w:val="clear" w:color="auto" w:fill="F3F3F3"/>
      </w:pPr>
      <w:r>
        <w:t xml:space="preserve">    fpr, tpr, _ = roc_curve(y_bin[:, i], y_score[:, i])</w:t>
      </w:r>
    </w:p>
    <w:p w14:paraId="60B0D87E" w14:textId="77777777" w:rsidR="007D4686" w:rsidRDefault="00041C7A">
      <w:pPr>
        <w:pStyle w:val="Code"/>
        <w:shd w:val="clear" w:color="auto" w:fill="F3F3F3"/>
      </w:pPr>
      <w:r>
        <w:t xml:space="preserve">    roc_auc[c] = auc(fpr, tpr)</w:t>
      </w:r>
    </w:p>
    <w:p w14:paraId="7B6E49F0" w14:textId="77777777" w:rsidR="007D4686" w:rsidRDefault="00041C7A">
      <w:pPr>
        <w:pStyle w:val="Code"/>
        <w:shd w:val="clear" w:color="auto" w:fill="F3F3F3"/>
      </w:pPr>
      <w:r>
        <w:t xml:space="preserve">    plt.plot(fpr, tpr, lw=2, label=f"{c} (AUC = {roc_auc[c]:.4f})")</w:t>
      </w:r>
    </w:p>
    <w:p w14:paraId="5117792B" w14:textId="77777777" w:rsidR="007D4686" w:rsidRDefault="00041C7A">
      <w:pPr>
        <w:pStyle w:val="Code"/>
        <w:shd w:val="clear" w:color="auto" w:fill="F3F3F3"/>
      </w:pPr>
      <w:r>
        <w:t>plt.plot([0, 1], [0, 1], "k--", label="Chance level")</w:t>
      </w:r>
    </w:p>
    <w:p w14:paraId="0C903F90" w14:textId="77777777" w:rsidR="007D4686" w:rsidRDefault="00041C7A">
      <w:pPr>
        <w:pStyle w:val="Code"/>
        <w:shd w:val="clear" w:color="auto" w:fill="F3F3F3"/>
      </w:pPr>
      <w:r>
        <w:t>pl</w:t>
      </w:r>
      <w:r>
        <w:t>t.xlabel("False Positive Rate"); plt.ylabel("True Positive Rate")</w:t>
      </w:r>
    </w:p>
    <w:p w14:paraId="14E34218" w14:textId="77777777" w:rsidR="007D4686" w:rsidRDefault="00041C7A">
      <w:pPr>
        <w:pStyle w:val="Code"/>
        <w:shd w:val="clear" w:color="auto" w:fill="F3F3F3"/>
      </w:pPr>
      <w:r>
        <w:t>plt.title("One-vs-Rest ROC Curves (RBF-SVM, Test Data)"); plt.legend(loc="lower right")</w:t>
      </w:r>
    </w:p>
    <w:p w14:paraId="6D6B50D5" w14:textId="77777777" w:rsidR="007D4686" w:rsidRDefault="00041C7A">
      <w:pPr>
        <w:pStyle w:val="Code"/>
        <w:shd w:val="clear" w:color="auto" w:fill="F3F3F3"/>
      </w:pPr>
      <w:r>
        <w:lastRenderedPageBreak/>
        <w:t>plt.tight_layout(); plt.savefig(os.path.join(FIG, "fig_roc.png")); plt.close()</w:t>
      </w:r>
    </w:p>
    <w:p w14:paraId="4908EB79" w14:textId="77777777" w:rsidR="007D4686" w:rsidRDefault="00041C7A">
      <w:pPr>
        <w:pStyle w:val="Code"/>
        <w:shd w:val="clear" w:color="auto" w:fill="F3F3F3"/>
      </w:pPr>
      <w:r>
        <w:t>results["roc_auc_per_cl</w:t>
      </w:r>
      <w:r>
        <w:t>ass"] = roc_auc</w:t>
      </w:r>
    </w:p>
    <w:p w14:paraId="763E509A" w14:textId="77777777" w:rsidR="007D4686" w:rsidRDefault="00041C7A">
      <w:pPr>
        <w:pStyle w:val="Code"/>
        <w:shd w:val="clear" w:color="auto" w:fill="F3F3F3"/>
      </w:pPr>
      <w:r>
        <w:t>results["roc_auc_macro"] = roc_auc_score(y_bin, y_score, average="macro", multi_class="ovr")</w:t>
      </w:r>
    </w:p>
    <w:p w14:paraId="4FA7275E" w14:textId="77777777" w:rsidR="007D4686" w:rsidRDefault="00041C7A">
      <w:pPr>
        <w:pStyle w:val="Code"/>
        <w:shd w:val="clear" w:color="auto" w:fill="F3F3F3"/>
      </w:pPr>
      <w:r>
        <w:t xml:space="preserve"> </w:t>
      </w:r>
    </w:p>
    <w:p w14:paraId="5A9E3210" w14:textId="77777777" w:rsidR="007D4686" w:rsidRDefault="00041C7A">
      <w:pPr>
        <w:pStyle w:val="Code"/>
        <w:shd w:val="clear" w:color="auto" w:fill="F3F3F3"/>
      </w:pPr>
      <w:r>
        <w:rPr>
          <w:color w:val="38761D"/>
        </w:rPr>
        <w:t># Learning curve</w:t>
      </w:r>
    </w:p>
    <w:p w14:paraId="01F385C1" w14:textId="77777777" w:rsidR="007D4686" w:rsidRDefault="00041C7A">
      <w:pPr>
        <w:pStyle w:val="Code"/>
        <w:shd w:val="clear" w:color="auto" w:fill="F3F3F3"/>
      </w:pPr>
      <w:r>
        <w:t>sizes, tr_sc, va_sc = learning_curve(best, X_train, y_train, cv=cv, n_jobs=-1,</w:t>
      </w:r>
    </w:p>
    <w:p w14:paraId="765EECD7" w14:textId="77777777" w:rsidR="007D4686" w:rsidRDefault="00041C7A">
      <w:pPr>
        <w:pStyle w:val="Code"/>
        <w:shd w:val="clear" w:color="auto" w:fill="F3F3F3"/>
      </w:pPr>
      <w:r>
        <w:t xml:space="preserve">                                     train_sizes=</w:t>
      </w:r>
      <w:r>
        <w:t>np.linspace(0.1, 1.0, 8), scoring="accuracy")</w:t>
      </w:r>
    </w:p>
    <w:p w14:paraId="32B0E8FF" w14:textId="77777777" w:rsidR="007D4686" w:rsidRDefault="00041C7A">
      <w:pPr>
        <w:pStyle w:val="Code"/>
        <w:shd w:val="clear" w:color="auto" w:fill="F3F3F3"/>
      </w:pPr>
      <w:r>
        <w:t>plt.figure(figsize=(7, 5))</w:t>
      </w:r>
    </w:p>
    <w:p w14:paraId="47E756FA" w14:textId="77777777" w:rsidR="007D4686" w:rsidRDefault="00041C7A">
      <w:pPr>
        <w:pStyle w:val="Code"/>
        <w:shd w:val="clear" w:color="auto" w:fill="F3F3F3"/>
      </w:pPr>
      <w:r>
        <w:t>plt.plot(sizes, tr_sc.mean(1), "o-", label="Training accuracy")</w:t>
      </w:r>
    </w:p>
    <w:p w14:paraId="11009495" w14:textId="77777777" w:rsidR="007D4686" w:rsidRDefault="00041C7A">
      <w:pPr>
        <w:pStyle w:val="Code"/>
        <w:shd w:val="clear" w:color="auto" w:fill="F3F3F3"/>
      </w:pPr>
      <w:r>
        <w:t>plt.plot(sizes, va_sc.mean(1), "o-", label="Cross-validation accuracy")</w:t>
      </w:r>
    </w:p>
    <w:p w14:paraId="5E50D0D9" w14:textId="77777777" w:rsidR="007D4686" w:rsidRDefault="00041C7A">
      <w:pPr>
        <w:pStyle w:val="Code"/>
        <w:shd w:val="clear" w:color="auto" w:fill="F3F3F3"/>
      </w:pPr>
      <w:r>
        <w:t>plt.fill_between(sizes, va_sc.mean(1) - va_sc.s</w:t>
      </w:r>
      <w:r>
        <w:t>td(1), va_sc.mean(1) + va_sc.std(1), alpha=0.2)</w:t>
      </w:r>
    </w:p>
    <w:p w14:paraId="5D6901ED" w14:textId="77777777" w:rsidR="007D4686" w:rsidRDefault="00041C7A">
      <w:pPr>
        <w:pStyle w:val="Code"/>
        <w:shd w:val="clear" w:color="auto" w:fill="F3F3F3"/>
      </w:pPr>
      <w:r>
        <w:t>plt.xlabel("Number of training samples"); plt.ylabel("Accuracy"); plt.title("Learning Curve of RBF-SVM")</w:t>
      </w:r>
    </w:p>
    <w:p w14:paraId="207BCCEC" w14:textId="77777777" w:rsidR="007D4686" w:rsidRDefault="00041C7A">
      <w:pPr>
        <w:pStyle w:val="Code"/>
        <w:shd w:val="clear" w:color="auto" w:fill="F3F3F3"/>
      </w:pPr>
      <w:r>
        <w:t>plt.legend(); plt.grid(alpha=0.3)</w:t>
      </w:r>
    </w:p>
    <w:p w14:paraId="48713BD2" w14:textId="77777777" w:rsidR="007D4686" w:rsidRDefault="00041C7A">
      <w:pPr>
        <w:pStyle w:val="Code"/>
        <w:shd w:val="clear" w:color="auto" w:fill="F3F3F3"/>
      </w:pPr>
      <w:r>
        <w:t>plt.tight_layout(); plt.savefig(os.path.join(FIG, "fig_learning_curve</w:t>
      </w:r>
      <w:r>
        <w:t>.png")); plt.close()</w:t>
      </w:r>
    </w:p>
    <w:p w14:paraId="3B10C912" w14:textId="77777777" w:rsidR="007D4686" w:rsidRDefault="00041C7A">
      <w:pPr>
        <w:pStyle w:val="Code"/>
        <w:shd w:val="clear" w:color="auto" w:fill="F3F3F3"/>
      </w:pPr>
      <w:r>
        <w:t>results["learning_curve"] = {"sizes": sizes.tolist(), "train": tr_sc.mean(1).tolist(), "cv": va_sc.mean(1).tolist()}</w:t>
      </w:r>
    </w:p>
    <w:p w14:paraId="0DFE92F4" w14:textId="77777777" w:rsidR="007D4686" w:rsidRDefault="00041C7A">
      <w:pPr>
        <w:pStyle w:val="Code"/>
        <w:shd w:val="clear" w:color="auto" w:fill="F3F3F3"/>
      </w:pPr>
      <w:r>
        <w:t xml:space="preserve"> </w:t>
      </w:r>
    </w:p>
    <w:p w14:paraId="7A586531" w14:textId="77777777" w:rsidR="007D4686" w:rsidRDefault="00041C7A">
      <w:pPr>
        <w:pStyle w:val="Code"/>
        <w:shd w:val="clear" w:color="auto" w:fill="F3F3F3"/>
      </w:pPr>
      <w:r>
        <w:rPr>
          <w:color w:val="38761D"/>
        </w:rPr>
        <w:t># STEP 8: DECISION REGIONS IN 2-D PCA SPACE (illustration of the SVM boundary)</w:t>
      </w:r>
    </w:p>
    <w:p w14:paraId="2C2EFEBD" w14:textId="77777777" w:rsidR="007D4686" w:rsidRDefault="00041C7A">
      <w:pPr>
        <w:pStyle w:val="Code"/>
        <w:shd w:val="clear" w:color="auto" w:fill="F3F3F3"/>
      </w:pPr>
      <w:r>
        <w:t>vis = Pipeline([("scaler", StandardSc</w:t>
      </w:r>
      <w:r>
        <w:t>aler()), ("pca", PCA(n_components=2)),</w:t>
      </w:r>
    </w:p>
    <w:p w14:paraId="21EF6EE8" w14:textId="77777777" w:rsidR="007D4686" w:rsidRDefault="00041C7A">
      <w:pPr>
        <w:pStyle w:val="Code"/>
        <w:shd w:val="clear" w:color="auto" w:fill="F3F3F3"/>
      </w:pPr>
      <w:r>
        <w:t xml:space="preserve">                ("svm", SVC(kernel="rbf", C=grid.best_params_["svm__C"], gamma="scale"))]).fit(X_train, y_train)</w:t>
      </w:r>
    </w:p>
    <w:p w14:paraId="797E7060" w14:textId="77777777" w:rsidR="007D4686" w:rsidRDefault="00041C7A">
      <w:pPr>
        <w:pStyle w:val="Code"/>
        <w:shd w:val="clear" w:color="auto" w:fill="F3F3F3"/>
      </w:pPr>
      <w:r>
        <w:t>Ztr = vis[:-1].transform(X_train)</w:t>
      </w:r>
    </w:p>
    <w:p w14:paraId="02AA18A0" w14:textId="77777777" w:rsidR="007D4686" w:rsidRDefault="00041C7A">
      <w:pPr>
        <w:pStyle w:val="Code"/>
        <w:shd w:val="clear" w:color="auto" w:fill="F3F3F3"/>
      </w:pPr>
      <w:r>
        <w:t xml:space="preserve">xx, yy = np.meshgrid(np.linspace(Ztr[:, 0].min() - 1, Ztr[:, 0].max() </w:t>
      </w:r>
      <w:r>
        <w:t>+ 1, 400),</w:t>
      </w:r>
    </w:p>
    <w:p w14:paraId="527F6E71" w14:textId="77777777" w:rsidR="007D4686" w:rsidRDefault="00041C7A">
      <w:pPr>
        <w:pStyle w:val="Code"/>
        <w:shd w:val="clear" w:color="auto" w:fill="F3F3F3"/>
      </w:pPr>
      <w:r>
        <w:t xml:space="preserve">                     np.linspace(Ztr[:, 1].min() - 1, Ztr[:, 1].max() + 1, 400))</w:t>
      </w:r>
    </w:p>
    <w:p w14:paraId="7DBCC75B" w14:textId="77777777" w:rsidR="007D4686" w:rsidRDefault="00041C7A">
      <w:pPr>
        <w:pStyle w:val="Code"/>
        <w:shd w:val="clear" w:color="auto" w:fill="F3F3F3"/>
      </w:pPr>
      <w:r>
        <w:t>zz = vis.named_steps["svm"].predict(np.c_[xx.ravel(), yy.ravel()]).reshape(xx.shape)</w:t>
      </w:r>
    </w:p>
    <w:p w14:paraId="4E38EAE3" w14:textId="77777777" w:rsidR="007D4686" w:rsidRDefault="00041C7A">
      <w:pPr>
        <w:pStyle w:val="Code"/>
        <w:shd w:val="clear" w:color="auto" w:fill="F3F3F3"/>
      </w:pPr>
      <w:r>
        <w:t>plt.figure(figsize=(7.5, 6))</w:t>
      </w:r>
    </w:p>
    <w:p w14:paraId="7897F7FA" w14:textId="77777777" w:rsidR="007D4686" w:rsidRDefault="00041C7A">
      <w:pPr>
        <w:pStyle w:val="Code"/>
        <w:shd w:val="clear" w:color="auto" w:fill="F3F3F3"/>
      </w:pPr>
      <w:r>
        <w:t>plt.contourf(xx, yy, zz, alpha=0.20, cmap=ListedCo</w:t>
      </w:r>
      <w:r>
        <w:t>lormap(["C0", "C1", "C2", "C3"]),</w:t>
      </w:r>
    </w:p>
    <w:p w14:paraId="79113923" w14:textId="77777777" w:rsidR="007D4686" w:rsidRDefault="00041C7A">
      <w:pPr>
        <w:pStyle w:val="Code"/>
        <w:shd w:val="clear" w:color="auto" w:fill="F3F3F3"/>
      </w:pPr>
      <w:r>
        <w:t xml:space="preserve">             levels=[-0.5, 0.5, 1.5, 2.5, 3.5])</w:t>
      </w:r>
    </w:p>
    <w:p w14:paraId="24C9F5B8" w14:textId="77777777" w:rsidR="007D4686" w:rsidRDefault="00041C7A">
      <w:pPr>
        <w:pStyle w:val="Code"/>
        <w:shd w:val="clear" w:color="auto" w:fill="F3F3F3"/>
      </w:pPr>
      <w:r>
        <w:t>for i, c in enumerate(CLASSES):</w:t>
      </w:r>
    </w:p>
    <w:p w14:paraId="72E44D03" w14:textId="77777777" w:rsidR="007D4686" w:rsidRDefault="00041C7A">
      <w:pPr>
        <w:pStyle w:val="Code"/>
        <w:shd w:val="clear" w:color="auto" w:fill="F3F3F3"/>
      </w:pPr>
      <w:r>
        <w:t xml:space="preserve">    plt.scatter(Ztr[y_train == i, 0], Ztr[y_train == i, 1], s=5, label=c)</w:t>
      </w:r>
    </w:p>
    <w:p w14:paraId="3B6B5CA2" w14:textId="77777777" w:rsidR="007D4686" w:rsidRDefault="00041C7A">
      <w:pPr>
        <w:pStyle w:val="Code"/>
        <w:shd w:val="clear" w:color="auto" w:fill="F3F3F3"/>
      </w:pPr>
      <w:r>
        <w:t>plt.xlabel("Principal Component 1"); plt.ylabel("Principal Component</w:t>
      </w:r>
      <w:r>
        <w:t xml:space="preserve"> 2")</w:t>
      </w:r>
    </w:p>
    <w:p w14:paraId="20CD8619" w14:textId="77777777" w:rsidR="007D4686" w:rsidRDefault="00041C7A">
      <w:pPr>
        <w:pStyle w:val="Code"/>
        <w:shd w:val="clear" w:color="auto" w:fill="F3F3F3"/>
      </w:pPr>
      <w:r>
        <w:t>plt.title("RBF-SVM Decision Regions in 2-D PCA Space"); plt.legend(markerscale=3)</w:t>
      </w:r>
    </w:p>
    <w:p w14:paraId="079E3F5B" w14:textId="77777777" w:rsidR="007D4686" w:rsidRDefault="00041C7A">
      <w:pPr>
        <w:pStyle w:val="Code"/>
        <w:shd w:val="clear" w:color="auto" w:fill="F3F3F3"/>
      </w:pPr>
      <w:r>
        <w:t>plt.tight_layout(); plt.savefig(os.path.join(FIG, "fig_decision_regions.png")); plt.close()</w:t>
      </w:r>
    </w:p>
    <w:p w14:paraId="5CF14A77" w14:textId="77777777" w:rsidR="007D4686" w:rsidRDefault="00041C7A">
      <w:pPr>
        <w:pStyle w:val="Code"/>
        <w:shd w:val="clear" w:color="auto" w:fill="F3F3F3"/>
      </w:pPr>
      <w:r>
        <w:t xml:space="preserve"> </w:t>
      </w:r>
    </w:p>
    <w:p w14:paraId="2FC2B137" w14:textId="77777777" w:rsidR="007D4686" w:rsidRDefault="00041C7A">
      <w:pPr>
        <w:pStyle w:val="Code"/>
        <w:shd w:val="clear" w:color="auto" w:fill="F3F3F3"/>
      </w:pPr>
      <w:r>
        <w:rPr>
          <w:color w:val="38761D"/>
        </w:rPr>
        <w:t xml:space="preserve"># STEP 9: REAL-TIME INFERENCE LATENCY (one reading at a time, like a live </w:t>
      </w:r>
      <w:r>
        <w:rPr>
          <w:color w:val="38761D"/>
        </w:rPr>
        <w:t>sensor stream)</w:t>
      </w:r>
    </w:p>
    <w:p w14:paraId="5B1559BB" w14:textId="77777777" w:rsidR="007D4686" w:rsidRDefault="00041C7A">
      <w:pPr>
        <w:pStyle w:val="Code"/>
        <w:shd w:val="clear" w:color="auto" w:fill="F3F3F3"/>
      </w:pPr>
      <w:r>
        <w:t>stream = X_test[:500]</w:t>
      </w:r>
    </w:p>
    <w:p w14:paraId="5D20311A" w14:textId="77777777" w:rsidR="007D4686" w:rsidRDefault="00041C7A">
      <w:pPr>
        <w:pStyle w:val="Code"/>
        <w:shd w:val="clear" w:color="auto" w:fill="F3F3F3"/>
      </w:pPr>
      <w:r>
        <w:t>for m in (best,):</w:t>
      </w:r>
    </w:p>
    <w:p w14:paraId="370887F0" w14:textId="77777777" w:rsidR="007D4686" w:rsidRDefault="00041C7A">
      <w:pPr>
        <w:pStyle w:val="Code"/>
        <w:shd w:val="clear" w:color="auto" w:fill="F3F3F3"/>
      </w:pPr>
      <w:r>
        <w:t xml:space="preserve">    m.predict(stream[:1])  # warm-up</w:t>
      </w:r>
    </w:p>
    <w:p w14:paraId="5D53E5B1" w14:textId="77777777" w:rsidR="007D4686" w:rsidRDefault="00041C7A">
      <w:pPr>
        <w:pStyle w:val="Code"/>
        <w:shd w:val="clear" w:color="auto" w:fill="F3F3F3"/>
      </w:pPr>
      <w:r>
        <w:t>lat = []</w:t>
      </w:r>
    </w:p>
    <w:p w14:paraId="769F9987" w14:textId="77777777" w:rsidR="007D4686" w:rsidRDefault="00041C7A">
      <w:pPr>
        <w:pStyle w:val="Code"/>
        <w:shd w:val="clear" w:color="auto" w:fill="F3F3F3"/>
      </w:pPr>
      <w:r>
        <w:t>for row in stream:</w:t>
      </w:r>
    </w:p>
    <w:p w14:paraId="63D1D543" w14:textId="77777777" w:rsidR="007D4686" w:rsidRDefault="00041C7A">
      <w:pPr>
        <w:pStyle w:val="Code"/>
        <w:shd w:val="clear" w:color="auto" w:fill="F3F3F3"/>
      </w:pPr>
      <w:r>
        <w:t xml:space="preserve">    t0 = time.perf_counter(); best.predict(row.reshape(1, -1)); lat.append((time.perf_counter() - t0) * 1000)</w:t>
      </w:r>
    </w:p>
    <w:p w14:paraId="03EF6A0C" w14:textId="77777777" w:rsidR="007D4686" w:rsidRDefault="00041C7A">
      <w:pPr>
        <w:pStyle w:val="Code"/>
        <w:shd w:val="clear" w:color="auto" w:fill="F3F3F3"/>
      </w:pPr>
      <w:r>
        <w:t>lat = np.array(lat)</w:t>
      </w:r>
    </w:p>
    <w:p w14:paraId="12C407C2" w14:textId="77777777" w:rsidR="007D4686" w:rsidRDefault="00041C7A">
      <w:pPr>
        <w:pStyle w:val="Code"/>
        <w:shd w:val="clear" w:color="auto" w:fill="F3F3F3"/>
      </w:pPr>
      <w:r>
        <w:t>t0 = t</w:t>
      </w:r>
      <w:r>
        <w:t>ime.perf_counter(); best.predict(X_test); batch_ms = (time.perf_counter() - t0) * 1000 / len(X_test)</w:t>
      </w:r>
    </w:p>
    <w:p w14:paraId="056A5634" w14:textId="77777777" w:rsidR="007D4686" w:rsidRDefault="00041C7A">
      <w:pPr>
        <w:pStyle w:val="Code"/>
        <w:shd w:val="clear" w:color="auto" w:fill="F3F3F3"/>
      </w:pPr>
      <w:r>
        <w:t>results["latency_ms"] = {"single_mean": lat.mean(), "single_median": float(np.median(lat)),</w:t>
      </w:r>
    </w:p>
    <w:p w14:paraId="5B79A942" w14:textId="77777777" w:rsidR="007D4686" w:rsidRDefault="00041C7A">
      <w:pPr>
        <w:pStyle w:val="Code"/>
        <w:shd w:val="clear" w:color="auto" w:fill="F3F3F3"/>
      </w:pPr>
      <w:r>
        <w:t xml:space="preserve">                         "single_p95": float(np.percentile(lat,</w:t>
      </w:r>
      <w:r>
        <w:t xml:space="preserve"> 95)), "single_max": lat.max(),</w:t>
      </w:r>
    </w:p>
    <w:p w14:paraId="655F34CC" w14:textId="77777777" w:rsidR="007D4686" w:rsidRDefault="00041C7A">
      <w:pPr>
        <w:pStyle w:val="Code"/>
        <w:shd w:val="clear" w:color="auto" w:fill="F3F3F3"/>
      </w:pPr>
      <w:r>
        <w:t xml:space="preserve">                         "batch_per_sample": batch_ms}</w:t>
      </w:r>
    </w:p>
    <w:p w14:paraId="10795E90" w14:textId="77777777" w:rsidR="007D4686" w:rsidRDefault="00041C7A">
      <w:pPr>
        <w:pStyle w:val="Code"/>
        <w:shd w:val="clear" w:color="auto" w:fill="F3F3F3"/>
      </w:pPr>
      <w:r>
        <w:t>plt.figure(figsize=(7, 4.5))</w:t>
      </w:r>
    </w:p>
    <w:p w14:paraId="1B2D75BC" w14:textId="77777777" w:rsidR="007D4686" w:rsidRDefault="00041C7A">
      <w:pPr>
        <w:pStyle w:val="Code"/>
        <w:shd w:val="clear" w:color="auto" w:fill="F3F3F3"/>
      </w:pPr>
      <w:r>
        <w:t>plt.hist(lat, bins=40, color="steelblue", edgecolor="white")</w:t>
      </w:r>
    </w:p>
    <w:p w14:paraId="3A0A6259" w14:textId="77777777" w:rsidR="007D4686" w:rsidRDefault="00041C7A">
      <w:pPr>
        <w:pStyle w:val="Code"/>
        <w:shd w:val="clear" w:color="auto" w:fill="F3F3F3"/>
      </w:pPr>
      <w:r>
        <w:t xml:space="preserve">plt.axvline(lat.mean(), color="red", ls="--", label=f"Mean = {lat.mean():.3f} </w:t>
      </w:r>
      <w:r>
        <w:t>ms")</w:t>
      </w:r>
    </w:p>
    <w:p w14:paraId="3B6BBAE3" w14:textId="77777777" w:rsidR="007D4686" w:rsidRDefault="00041C7A">
      <w:pPr>
        <w:pStyle w:val="Code"/>
        <w:shd w:val="clear" w:color="auto" w:fill="F3F3F3"/>
      </w:pPr>
      <w:r>
        <w:t>plt.xlabel("Prediction time per reading (ms)"); plt.ylabel("Frequency")</w:t>
      </w:r>
    </w:p>
    <w:p w14:paraId="2EED660A" w14:textId="77777777" w:rsidR="007D4686" w:rsidRDefault="00041C7A">
      <w:pPr>
        <w:pStyle w:val="Code"/>
        <w:shd w:val="clear" w:color="auto" w:fill="F3F3F3"/>
      </w:pPr>
      <w:r>
        <w:t>plt.title("Single-Reading Inference Latency of RBF-SVM"); plt.legend()</w:t>
      </w:r>
    </w:p>
    <w:p w14:paraId="647063B9" w14:textId="77777777" w:rsidR="007D4686" w:rsidRDefault="00041C7A">
      <w:pPr>
        <w:pStyle w:val="Code"/>
        <w:shd w:val="clear" w:color="auto" w:fill="F3F3F3"/>
      </w:pPr>
      <w:r>
        <w:t>plt.tight_layout(); plt.savefig(os.path.join(FIG, "fig_latency.png")); plt.close()</w:t>
      </w:r>
    </w:p>
    <w:p w14:paraId="46AEA518" w14:textId="77777777" w:rsidR="007D4686" w:rsidRDefault="00041C7A">
      <w:pPr>
        <w:pStyle w:val="Code"/>
        <w:shd w:val="clear" w:color="auto" w:fill="F3F3F3"/>
      </w:pPr>
      <w:r>
        <w:t xml:space="preserve"> </w:t>
      </w:r>
    </w:p>
    <w:p w14:paraId="35007158" w14:textId="77777777" w:rsidR="007D4686" w:rsidRDefault="00041C7A">
      <w:pPr>
        <w:pStyle w:val="Code"/>
        <w:shd w:val="clear" w:color="auto" w:fill="F3F3F3"/>
      </w:pPr>
      <w:r>
        <w:rPr>
          <w:color w:val="38761D"/>
        </w:rPr>
        <w:t># Simulated real-time s</w:t>
      </w:r>
      <w:r>
        <w:rPr>
          <w:color w:val="38761D"/>
        </w:rPr>
        <w:t>tream: walk through a test sequence and record predictions</w:t>
      </w:r>
    </w:p>
    <w:p w14:paraId="6D091ED3" w14:textId="77777777" w:rsidR="007D4686" w:rsidRDefault="00041C7A">
      <w:pPr>
        <w:pStyle w:val="Code"/>
        <w:shd w:val="clear" w:color="auto" w:fill="F3F3F3"/>
      </w:pPr>
      <w:r>
        <w:t>sim_rows = []</w:t>
      </w:r>
    </w:p>
    <w:p w14:paraId="11F06709" w14:textId="77777777" w:rsidR="007D4686" w:rsidRDefault="00041C7A">
      <w:pPr>
        <w:pStyle w:val="Code"/>
        <w:shd w:val="clear" w:color="auto" w:fill="F3F3F3"/>
      </w:pPr>
      <w:r>
        <w:t>for c in CLASSES:</w:t>
      </w:r>
    </w:p>
    <w:p w14:paraId="4EAD8AC7" w14:textId="77777777" w:rsidR="007D4686" w:rsidRDefault="00041C7A">
      <w:pPr>
        <w:pStyle w:val="Code"/>
        <w:shd w:val="clear" w:color="auto" w:fill="F3F3F3"/>
      </w:pPr>
      <w:r>
        <w:t xml:space="preserve">    sub = df[df["Gas"] == c].sort_values("Serial Number").iloc[::200].head(2)</w:t>
      </w:r>
    </w:p>
    <w:p w14:paraId="72B1CB35" w14:textId="77777777" w:rsidR="007D4686" w:rsidRDefault="00041C7A">
      <w:pPr>
        <w:pStyle w:val="Code"/>
        <w:shd w:val="clear" w:color="auto" w:fill="F3F3F3"/>
      </w:pPr>
      <w:r>
        <w:t xml:space="preserve">    for _, r in sub.iterrows():</w:t>
      </w:r>
    </w:p>
    <w:p w14:paraId="29CDA512" w14:textId="77777777" w:rsidR="007D4686" w:rsidRDefault="00041C7A">
      <w:pPr>
        <w:pStyle w:val="Code"/>
        <w:shd w:val="clear" w:color="auto" w:fill="F3F3F3"/>
      </w:pPr>
      <w:r>
        <w:t xml:space="preserve">        x = r[SENSORS].values.astype(float).reshape(1, </w:t>
      </w:r>
      <w:r>
        <w:t>-1)</w:t>
      </w:r>
    </w:p>
    <w:p w14:paraId="51425DE8" w14:textId="77777777" w:rsidR="007D4686" w:rsidRDefault="00041C7A">
      <w:pPr>
        <w:pStyle w:val="Code"/>
        <w:shd w:val="clear" w:color="auto" w:fill="F3F3F3"/>
      </w:pPr>
      <w:r>
        <w:t xml:space="preserve">        prob = best.predict_proba(x)[0]</w:t>
      </w:r>
    </w:p>
    <w:p w14:paraId="7A197A39" w14:textId="77777777" w:rsidR="007D4686" w:rsidRDefault="00041C7A">
      <w:pPr>
        <w:pStyle w:val="Code"/>
        <w:shd w:val="clear" w:color="auto" w:fill="F3F3F3"/>
      </w:pPr>
      <w:r>
        <w:t xml:space="preserve">        sim_rows.append({"sample": f"{r['Serial Number']}_{c}", "true": c, "predicted": CLASSES[int(prob.argmax())],</w:t>
      </w:r>
    </w:p>
    <w:p w14:paraId="3E72E0F5" w14:textId="77777777" w:rsidR="007D4686" w:rsidRDefault="00041C7A">
      <w:pPr>
        <w:pStyle w:val="Code"/>
        <w:shd w:val="clear" w:color="auto" w:fill="F3F3F3"/>
      </w:pPr>
      <w:r>
        <w:t xml:space="preserve">                         **{f"P({k})": round(float(v), 4) for k, v in zip(CLASSES, prob)}})</w:t>
      </w:r>
    </w:p>
    <w:p w14:paraId="582CE168" w14:textId="77777777" w:rsidR="007D4686" w:rsidRDefault="00041C7A">
      <w:pPr>
        <w:pStyle w:val="Code"/>
        <w:shd w:val="clear" w:color="auto" w:fill="F3F3F3"/>
      </w:pPr>
      <w:r>
        <w:t>pd.</w:t>
      </w:r>
      <w:r>
        <w:t>DataFrame(sim_rows).to_csv(os.path.join(RES, "sample_predictions.csv"), index=False)</w:t>
      </w:r>
    </w:p>
    <w:p w14:paraId="4CD03AC8" w14:textId="77777777" w:rsidR="007D4686" w:rsidRDefault="00041C7A">
      <w:pPr>
        <w:pStyle w:val="Code"/>
        <w:shd w:val="clear" w:color="auto" w:fill="F3F3F3"/>
      </w:pPr>
      <w:r>
        <w:t>results["sample_predictions"] = sim_rows</w:t>
      </w:r>
    </w:p>
    <w:p w14:paraId="6B6BE8FD" w14:textId="77777777" w:rsidR="007D4686" w:rsidRDefault="00041C7A">
      <w:pPr>
        <w:pStyle w:val="Code"/>
        <w:shd w:val="clear" w:color="auto" w:fill="F3F3F3"/>
      </w:pPr>
      <w:r>
        <w:t xml:space="preserve"> </w:t>
      </w:r>
    </w:p>
    <w:p w14:paraId="25D6260D" w14:textId="77777777" w:rsidR="007D4686" w:rsidRDefault="00041C7A">
      <w:pPr>
        <w:pStyle w:val="Code"/>
        <w:shd w:val="clear" w:color="auto" w:fill="F3F3F3"/>
      </w:pPr>
      <w:r>
        <w:rPr>
          <w:color w:val="38761D"/>
        </w:rPr>
        <w:t># STEP 10: ROBUSTNESS CHECK - CHRONOLOGICAL (BLOCK) SPLIT</w:t>
      </w:r>
    </w:p>
    <w:p w14:paraId="237E892E" w14:textId="77777777" w:rsidR="007D4686" w:rsidRDefault="00041C7A">
      <w:pPr>
        <w:pStyle w:val="Code"/>
        <w:shd w:val="clear" w:color="auto" w:fill="F3F3F3"/>
      </w:pPr>
      <w:r>
        <w:rPr>
          <w:color w:val="38761D"/>
        </w:rPr>
        <w:lastRenderedPageBreak/>
        <w:t xml:space="preserve"># Readings are a time series; random splits put neighbouring readings </w:t>
      </w:r>
      <w:r>
        <w:rPr>
          <w:color w:val="38761D"/>
        </w:rPr>
        <w:t>in train and test.</w:t>
      </w:r>
    </w:p>
    <w:p w14:paraId="486175FD" w14:textId="77777777" w:rsidR="007D4686" w:rsidRDefault="00041C7A">
      <w:pPr>
        <w:pStyle w:val="Code"/>
        <w:shd w:val="clear" w:color="auto" w:fill="F3F3F3"/>
      </w:pPr>
      <w:r>
        <w:rPr>
          <w:color w:val="38761D"/>
        </w:rPr>
        <w:t># Here the first 70% of each class (in time order) trains the model and the last 30% tests it.</w:t>
      </w:r>
    </w:p>
    <w:p w14:paraId="5DF8414D" w14:textId="77777777" w:rsidR="007D4686" w:rsidRDefault="00041C7A">
      <w:pPr>
        <w:pStyle w:val="Code"/>
        <w:shd w:val="clear" w:color="auto" w:fill="F3F3F3"/>
      </w:pPr>
      <w:r>
        <w:t>tr_idx, te_idx = [], []</w:t>
      </w:r>
    </w:p>
    <w:p w14:paraId="17EE1160" w14:textId="77777777" w:rsidR="007D4686" w:rsidRDefault="00041C7A">
      <w:pPr>
        <w:pStyle w:val="Code"/>
        <w:shd w:val="clear" w:color="auto" w:fill="F3F3F3"/>
      </w:pPr>
      <w:r>
        <w:t>for c in CLASSES:</w:t>
      </w:r>
    </w:p>
    <w:p w14:paraId="231D40A8" w14:textId="77777777" w:rsidR="007D4686" w:rsidRDefault="00041C7A">
      <w:pPr>
        <w:pStyle w:val="Code"/>
        <w:shd w:val="clear" w:color="auto" w:fill="F3F3F3"/>
      </w:pPr>
      <w:r>
        <w:t xml:space="preserve">    idx = df.index[df["Gas"] == c].values</w:t>
      </w:r>
    </w:p>
    <w:p w14:paraId="34462A06" w14:textId="77777777" w:rsidR="007D4686" w:rsidRDefault="00041C7A">
      <w:pPr>
        <w:pStyle w:val="Code"/>
        <w:shd w:val="clear" w:color="auto" w:fill="F3F3F3"/>
      </w:pPr>
      <w:r>
        <w:t xml:space="preserve">    cut = int(0.7 * len(idx)); tr_idx += list(idx[:cut]); </w:t>
      </w:r>
      <w:r>
        <w:t>te_idx += list(idx[cut:])</w:t>
      </w:r>
    </w:p>
    <w:p w14:paraId="02C6FC7A" w14:textId="77777777" w:rsidR="007D4686" w:rsidRDefault="00041C7A">
      <w:pPr>
        <w:pStyle w:val="Code"/>
        <w:shd w:val="clear" w:color="auto" w:fill="F3F3F3"/>
      </w:pPr>
      <w:r>
        <w:t>chron = Pipeline([("scaler", StandardScaler()),</w:t>
      </w:r>
    </w:p>
    <w:p w14:paraId="26D0950F" w14:textId="77777777" w:rsidR="007D4686" w:rsidRDefault="00041C7A">
      <w:pPr>
        <w:pStyle w:val="Code"/>
        <w:shd w:val="clear" w:color="auto" w:fill="F3F3F3"/>
      </w:pPr>
      <w:r>
        <w:t xml:space="preserve">                  ("svm", SVC(kernel="rbf", C=grid.best_params_["svm__C"], gamma=grid.best_params_["svm__gamma"]))])</w:t>
      </w:r>
    </w:p>
    <w:p w14:paraId="2AF337E5" w14:textId="77777777" w:rsidR="007D4686" w:rsidRDefault="00041C7A">
      <w:pPr>
        <w:pStyle w:val="Code"/>
        <w:shd w:val="clear" w:color="auto" w:fill="F3F3F3"/>
      </w:pPr>
      <w:r>
        <w:t>chron.fit(X[tr_idx], y[tr_idx])</w:t>
      </w:r>
    </w:p>
    <w:p w14:paraId="4FB415B2" w14:textId="77777777" w:rsidR="007D4686" w:rsidRDefault="00041C7A">
      <w:pPr>
        <w:pStyle w:val="Code"/>
        <w:shd w:val="clear" w:color="auto" w:fill="F3F3F3"/>
      </w:pPr>
      <w:r>
        <w:t>yc = chron.predict(X[te_idx])</w:t>
      </w:r>
    </w:p>
    <w:p w14:paraId="4AB12EC5" w14:textId="77777777" w:rsidR="007D4686" w:rsidRDefault="00041C7A">
      <w:pPr>
        <w:pStyle w:val="Code"/>
        <w:shd w:val="clear" w:color="auto" w:fill="F3F3F3"/>
      </w:pPr>
      <w:r>
        <w:t xml:space="preserve">p, </w:t>
      </w:r>
      <w:r>
        <w:t>r, f, _ = precision_recall_fscore_support(y[te_idx], yc, average="macro", zero_division=0)</w:t>
      </w:r>
    </w:p>
    <w:p w14:paraId="0A5C24FE" w14:textId="77777777" w:rsidR="007D4686" w:rsidRDefault="00041C7A">
      <w:pPr>
        <w:pStyle w:val="Code"/>
        <w:shd w:val="clear" w:color="auto" w:fill="F3F3F3"/>
      </w:pPr>
      <w:r>
        <w:t>results["chronological_split"] = {"accuracy": accuracy_score(y[te_idx], yc), "precision_macro": p,</w:t>
      </w:r>
    </w:p>
    <w:p w14:paraId="0C03ED8F" w14:textId="77777777" w:rsidR="007D4686" w:rsidRDefault="00041C7A">
      <w:pPr>
        <w:pStyle w:val="Code"/>
        <w:shd w:val="clear" w:color="auto" w:fill="F3F3F3"/>
      </w:pPr>
      <w:r>
        <w:t xml:space="preserve">                                  "recall_macro": r, "f1_macro": f</w:t>
      </w:r>
      <w:r>
        <w:t>,</w:t>
      </w:r>
    </w:p>
    <w:p w14:paraId="0DBD2CCB" w14:textId="77777777" w:rsidR="007D4686" w:rsidRDefault="00041C7A">
      <w:pPr>
        <w:pStyle w:val="Code"/>
        <w:shd w:val="clear" w:color="auto" w:fill="F3F3F3"/>
      </w:pPr>
      <w:r>
        <w:t xml:space="preserve">                                  "confusion_matrix": confusion_matrix(y[te_idx], yc).tolist()}</w:t>
      </w:r>
    </w:p>
    <w:p w14:paraId="2D6C10CF" w14:textId="77777777" w:rsidR="007D4686" w:rsidRDefault="00041C7A">
      <w:pPr>
        <w:pStyle w:val="Code"/>
        <w:shd w:val="clear" w:color="auto" w:fill="F3F3F3"/>
      </w:pPr>
      <w:r>
        <w:t>print("Chronological split:", results["chronological_split"])</w:t>
      </w:r>
    </w:p>
    <w:p w14:paraId="25CD9D5B" w14:textId="77777777" w:rsidR="007D4686" w:rsidRDefault="00041C7A">
      <w:pPr>
        <w:pStyle w:val="Code"/>
        <w:shd w:val="clear" w:color="auto" w:fill="F3F3F3"/>
      </w:pPr>
      <w:r>
        <w:t xml:space="preserve"> </w:t>
      </w:r>
    </w:p>
    <w:p w14:paraId="5C1A82D3" w14:textId="77777777" w:rsidR="007D4686" w:rsidRDefault="00041C7A">
      <w:pPr>
        <w:pStyle w:val="Code"/>
        <w:shd w:val="clear" w:color="auto" w:fill="F3F3F3"/>
      </w:pPr>
      <w:r>
        <w:t>with open(os.path.join(RES, "results.json"), "w") as fh:</w:t>
      </w:r>
    </w:p>
    <w:p w14:paraId="0019BF88" w14:textId="77777777" w:rsidR="007D4686" w:rsidRDefault="00041C7A">
      <w:pPr>
        <w:pStyle w:val="Code"/>
        <w:shd w:val="clear" w:color="auto" w:fill="F3F3F3"/>
      </w:pPr>
      <w:r>
        <w:t xml:space="preserve">    json.dump(results, fh, indent=2, default=lambda o: o.item() if hasattr(o, "item") else str(o))</w:t>
      </w:r>
    </w:p>
    <w:p w14:paraId="76D586F1" w14:textId="77777777" w:rsidR="007D4686" w:rsidRDefault="00041C7A">
      <w:pPr>
        <w:pStyle w:val="Code"/>
        <w:shd w:val="clear" w:color="auto" w:fill="F3F3F3"/>
      </w:pPr>
      <w:r>
        <w:t>print("Done. Results in", RES)</w:t>
      </w:r>
    </w:p>
    <w:p w14:paraId="78A6B0C7" w14:textId="77777777" w:rsidR="007D4686" w:rsidRDefault="007D4686">
      <w:pPr>
        <w:spacing w:after="40"/>
      </w:pPr>
    </w:p>
    <w:p w14:paraId="2DD8B90E" w14:textId="77777777" w:rsidR="007D4686" w:rsidRDefault="00041C7A">
      <w:pPr>
        <w:pStyle w:val="Heading1"/>
      </w:pPr>
      <w:bookmarkStart w:id="76" w:name="_Toc243305216"/>
      <w:r>
        <w:lastRenderedPageBreak/>
        <w:t>CHAPTER 4: RESULTS AND DISCUSSION</w:t>
      </w:r>
      <w:bookmarkEnd w:id="76"/>
    </w:p>
    <w:p w14:paraId="6E40242D" w14:textId="77777777" w:rsidR="007D4686" w:rsidRDefault="00041C7A">
      <w:r>
        <w:t>This chapter reports the experimental results. It first describes the computing environment</w:t>
      </w:r>
      <w:r>
        <w:t>, then presents the baseline model, the hyper-parameter search and the performance of the final RBF-SVM. The model is then examined as a leak detector, in terms of real-time latency and under a chronological robustness test, and finally compared with previ</w:t>
      </w:r>
      <w:r>
        <w:t>ous studies.</w:t>
      </w:r>
    </w:p>
    <w:p w14:paraId="2DB8C73D" w14:textId="77777777" w:rsidR="007D4686" w:rsidRDefault="00041C7A">
      <w:pPr>
        <w:pStyle w:val="Heading2"/>
      </w:pPr>
      <w:bookmarkStart w:id="77" w:name="_Toc243305217"/>
      <w:r>
        <w:t>4.1 Computational Environment and Tools</w:t>
      </w:r>
      <w:bookmarkEnd w:id="77"/>
    </w:p>
    <w:p w14:paraId="24C0306D" w14:textId="77777777" w:rsidR="007D4686" w:rsidRDefault="00041C7A">
      <w:pPr>
        <w:keepNext/>
      </w:pPr>
      <w:r>
        <w:t>All experiments were run on an ordinary laptop without a graphics processor, deliberately, to show that the method does not require specialised hardware. Table 11 lists the environment. The same script a</w:t>
      </w:r>
      <w:r>
        <w:t>lso runs in Google Colab.</w:t>
      </w:r>
    </w:p>
    <w:p w14:paraId="7C0E8116" w14:textId="59C19AFD" w:rsidR="007D4686" w:rsidRDefault="00041C7A">
      <w:pPr>
        <w:pStyle w:val="Caption"/>
        <w:keepNext/>
        <w:spacing w:after="80"/>
      </w:pPr>
      <w:bookmarkStart w:id="78" w:name="_Toc243305252"/>
      <w:r>
        <w:t xml:space="preserve">Table </w:t>
      </w:r>
      <w:r>
        <w:fldChar w:fldCharType="begin"/>
      </w:r>
      <w:r>
        <w:instrText xml:space="preserve"> SEQ Table \* ARABIC </w:instrText>
      </w:r>
      <w:r>
        <w:fldChar w:fldCharType="separate"/>
      </w:r>
      <w:r>
        <w:rPr>
          <w:noProof/>
        </w:rPr>
        <w:t>11</w:t>
      </w:r>
      <w:r>
        <w:fldChar w:fldCharType="end"/>
      </w:r>
      <w:r>
        <w:t>: Computational environment</w:t>
      </w:r>
      <w:bookmarkEnd w:id="78"/>
    </w:p>
    <w:tbl>
      <w:tblPr>
        <w:tblStyle w:val="TableGrid"/>
        <w:tblW w:w="0" w:type="auto"/>
        <w:jc w:val="center"/>
        <w:tblLook w:val="04A0" w:firstRow="1" w:lastRow="0" w:firstColumn="1" w:lastColumn="0" w:noHBand="0" w:noVBand="1"/>
      </w:tblPr>
      <w:tblGrid>
        <w:gridCol w:w="2268"/>
        <w:gridCol w:w="6520"/>
      </w:tblGrid>
      <w:tr w:rsidR="007D4686" w14:paraId="209DD68A" w14:textId="77777777">
        <w:trPr>
          <w:tblHeader/>
          <w:jc w:val="center"/>
        </w:trPr>
        <w:tc>
          <w:tcPr>
            <w:tcW w:w="2268" w:type="dxa"/>
            <w:shd w:val="clear" w:color="auto" w:fill="D9E2F3"/>
            <w:vAlign w:val="center"/>
          </w:tcPr>
          <w:p w14:paraId="537B31BC" w14:textId="77777777" w:rsidR="007D4686" w:rsidRDefault="00041C7A">
            <w:pPr>
              <w:spacing w:before="20" w:after="20" w:line="264" w:lineRule="auto"/>
              <w:jc w:val="center"/>
            </w:pPr>
            <w:r>
              <w:rPr>
                <w:b/>
                <w:sz w:val="21"/>
              </w:rPr>
              <w:t>Item</w:t>
            </w:r>
          </w:p>
        </w:tc>
        <w:tc>
          <w:tcPr>
            <w:tcW w:w="6520" w:type="dxa"/>
            <w:shd w:val="clear" w:color="auto" w:fill="D9E2F3"/>
            <w:vAlign w:val="center"/>
          </w:tcPr>
          <w:p w14:paraId="382FE62B" w14:textId="77777777" w:rsidR="007D4686" w:rsidRDefault="00041C7A">
            <w:pPr>
              <w:spacing w:before="20" w:after="20" w:line="264" w:lineRule="auto"/>
              <w:jc w:val="center"/>
            </w:pPr>
            <w:r>
              <w:rPr>
                <w:b/>
                <w:sz w:val="21"/>
              </w:rPr>
              <w:t>Specification</w:t>
            </w:r>
          </w:p>
        </w:tc>
      </w:tr>
      <w:tr w:rsidR="007D4686" w14:paraId="0EC87300" w14:textId="77777777">
        <w:trPr>
          <w:jc w:val="center"/>
        </w:trPr>
        <w:tc>
          <w:tcPr>
            <w:tcW w:w="2268" w:type="dxa"/>
            <w:vAlign w:val="center"/>
          </w:tcPr>
          <w:p w14:paraId="623C3A95" w14:textId="77777777" w:rsidR="007D4686" w:rsidRDefault="00041C7A">
            <w:pPr>
              <w:spacing w:before="20" w:after="20" w:line="264" w:lineRule="auto"/>
              <w:jc w:val="left"/>
            </w:pPr>
            <w:r>
              <w:rPr>
                <w:b/>
                <w:sz w:val="21"/>
              </w:rPr>
              <w:t>Processor</w:t>
            </w:r>
          </w:p>
        </w:tc>
        <w:tc>
          <w:tcPr>
            <w:tcW w:w="6520" w:type="dxa"/>
            <w:vAlign w:val="center"/>
          </w:tcPr>
          <w:p w14:paraId="3BA046C9" w14:textId="77777777" w:rsidR="007D4686" w:rsidRDefault="00041C7A">
            <w:pPr>
              <w:spacing w:before="20" w:after="20" w:line="264" w:lineRule="auto"/>
              <w:jc w:val="left"/>
            </w:pPr>
            <w:r>
              <w:rPr>
                <w:sz w:val="21"/>
              </w:rPr>
              <w:t>Intel Core i3-6006U, 2.0 GHz, 2 cores (no GPU used)</w:t>
            </w:r>
          </w:p>
        </w:tc>
      </w:tr>
      <w:tr w:rsidR="007D4686" w14:paraId="5E11DEBE" w14:textId="77777777">
        <w:trPr>
          <w:jc w:val="center"/>
        </w:trPr>
        <w:tc>
          <w:tcPr>
            <w:tcW w:w="2268" w:type="dxa"/>
            <w:vAlign w:val="center"/>
          </w:tcPr>
          <w:p w14:paraId="3AF082A5" w14:textId="77777777" w:rsidR="007D4686" w:rsidRDefault="00041C7A">
            <w:pPr>
              <w:spacing w:before="20" w:after="20" w:line="264" w:lineRule="auto"/>
              <w:jc w:val="left"/>
            </w:pPr>
            <w:r>
              <w:rPr>
                <w:b/>
                <w:sz w:val="21"/>
              </w:rPr>
              <w:t>Memory</w:t>
            </w:r>
          </w:p>
        </w:tc>
        <w:tc>
          <w:tcPr>
            <w:tcW w:w="6520" w:type="dxa"/>
            <w:vAlign w:val="center"/>
          </w:tcPr>
          <w:p w14:paraId="37D0BDE5" w14:textId="77777777" w:rsidR="007D4686" w:rsidRDefault="00041C7A">
            <w:pPr>
              <w:spacing w:before="20" w:after="20" w:line="264" w:lineRule="auto"/>
              <w:jc w:val="left"/>
            </w:pPr>
            <w:r>
              <w:rPr>
                <w:sz w:val="21"/>
              </w:rPr>
              <w:t>8 GB RAM</w:t>
            </w:r>
          </w:p>
        </w:tc>
      </w:tr>
      <w:tr w:rsidR="007D4686" w14:paraId="14656CC1" w14:textId="77777777">
        <w:trPr>
          <w:jc w:val="center"/>
        </w:trPr>
        <w:tc>
          <w:tcPr>
            <w:tcW w:w="2268" w:type="dxa"/>
            <w:vAlign w:val="center"/>
          </w:tcPr>
          <w:p w14:paraId="6E9B1615" w14:textId="77777777" w:rsidR="007D4686" w:rsidRDefault="00041C7A">
            <w:pPr>
              <w:spacing w:before="20" w:after="20" w:line="264" w:lineRule="auto"/>
              <w:jc w:val="left"/>
            </w:pPr>
            <w:r>
              <w:rPr>
                <w:b/>
                <w:sz w:val="21"/>
              </w:rPr>
              <w:t>Operating system</w:t>
            </w:r>
          </w:p>
        </w:tc>
        <w:tc>
          <w:tcPr>
            <w:tcW w:w="6520" w:type="dxa"/>
            <w:vAlign w:val="center"/>
          </w:tcPr>
          <w:p w14:paraId="4EAB1585" w14:textId="77777777" w:rsidR="007D4686" w:rsidRDefault="00041C7A">
            <w:pPr>
              <w:spacing w:before="20" w:after="20" w:line="264" w:lineRule="auto"/>
              <w:jc w:val="left"/>
            </w:pPr>
            <w:r>
              <w:rPr>
                <w:sz w:val="21"/>
              </w:rPr>
              <w:t>Microsoft Windows 10 Pro</w:t>
            </w:r>
          </w:p>
        </w:tc>
      </w:tr>
      <w:tr w:rsidR="007D4686" w14:paraId="2096931E" w14:textId="77777777">
        <w:trPr>
          <w:jc w:val="center"/>
        </w:trPr>
        <w:tc>
          <w:tcPr>
            <w:tcW w:w="2268" w:type="dxa"/>
            <w:vAlign w:val="center"/>
          </w:tcPr>
          <w:p w14:paraId="1209EF00" w14:textId="77777777" w:rsidR="007D4686" w:rsidRDefault="00041C7A">
            <w:pPr>
              <w:spacing w:before="20" w:after="20" w:line="264" w:lineRule="auto"/>
              <w:jc w:val="left"/>
            </w:pPr>
            <w:r>
              <w:rPr>
                <w:b/>
                <w:sz w:val="21"/>
              </w:rPr>
              <w:t>Language</w:t>
            </w:r>
          </w:p>
        </w:tc>
        <w:tc>
          <w:tcPr>
            <w:tcW w:w="6520" w:type="dxa"/>
            <w:vAlign w:val="center"/>
          </w:tcPr>
          <w:p w14:paraId="22228009" w14:textId="77777777" w:rsidR="007D4686" w:rsidRDefault="00041C7A">
            <w:pPr>
              <w:spacing w:before="20" w:after="20" w:line="264" w:lineRule="auto"/>
              <w:jc w:val="left"/>
            </w:pPr>
            <w:r>
              <w:rPr>
                <w:sz w:val="21"/>
              </w:rPr>
              <w:t>Python 3.14</w:t>
            </w:r>
          </w:p>
        </w:tc>
      </w:tr>
      <w:tr w:rsidR="007D4686" w14:paraId="24D6D491" w14:textId="77777777">
        <w:trPr>
          <w:jc w:val="center"/>
        </w:trPr>
        <w:tc>
          <w:tcPr>
            <w:tcW w:w="2268" w:type="dxa"/>
            <w:vAlign w:val="center"/>
          </w:tcPr>
          <w:p w14:paraId="4B96A211" w14:textId="77777777" w:rsidR="007D4686" w:rsidRDefault="00041C7A">
            <w:pPr>
              <w:spacing w:before="20" w:after="20" w:line="264" w:lineRule="auto"/>
              <w:jc w:val="left"/>
            </w:pPr>
            <w:r>
              <w:rPr>
                <w:b/>
                <w:sz w:val="21"/>
              </w:rPr>
              <w:t>Machine learning</w:t>
            </w:r>
          </w:p>
        </w:tc>
        <w:tc>
          <w:tcPr>
            <w:tcW w:w="6520" w:type="dxa"/>
            <w:vAlign w:val="center"/>
          </w:tcPr>
          <w:p w14:paraId="6CD43A8B" w14:textId="77777777" w:rsidR="007D4686" w:rsidRDefault="00041C7A">
            <w:pPr>
              <w:spacing w:before="20" w:after="20" w:line="264" w:lineRule="auto"/>
              <w:jc w:val="left"/>
            </w:pPr>
            <w:r>
              <w:rPr>
                <w:sz w:val="21"/>
              </w:rPr>
              <w:t>scikit-learn 1.9.1 (SVC, backed by LIBSVM)</w:t>
            </w:r>
          </w:p>
        </w:tc>
      </w:tr>
      <w:tr w:rsidR="007D4686" w14:paraId="4C472DEB" w14:textId="77777777">
        <w:trPr>
          <w:jc w:val="center"/>
        </w:trPr>
        <w:tc>
          <w:tcPr>
            <w:tcW w:w="2268" w:type="dxa"/>
            <w:vAlign w:val="center"/>
          </w:tcPr>
          <w:p w14:paraId="60A59212" w14:textId="77777777" w:rsidR="007D4686" w:rsidRDefault="00041C7A">
            <w:pPr>
              <w:spacing w:before="20" w:after="20" w:line="264" w:lineRule="auto"/>
              <w:jc w:val="left"/>
            </w:pPr>
            <w:r>
              <w:rPr>
                <w:b/>
                <w:sz w:val="21"/>
              </w:rPr>
              <w:t>Numerical / data</w:t>
            </w:r>
          </w:p>
        </w:tc>
        <w:tc>
          <w:tcPr>
            <w:tcW w:w="6520" w:type="dxa"/>
            <w:vAlign w:val="center"/>
          </w:tcPr>
          <w:p w14:paraId="4AE19CBF" w14:textId="77777777" w:rsidR="007D4686" w:rsidRDefault="00041C7A">
            <w:pPr>
              <w:spacing w:before="20" w:after="20" w:line="264" w:lineRule="auto"/>
              <w:jc w:val="left"/>
            </w:pPr>
            <w:r>
              <w:rPr>
                <w:sz w:val="21"/>
              </w:rPr>
              <w:t>NumPy 2.5.2, pandas 3.0.6, SciPy 1.18.1</w:t>
            </w:r>
          </w:p>
        </w:tc>
      </w:tr>
      <w:tr w:rsidR="007D4686" w14:paraId="4E089D41" w14:textId="77777777">
        <w:trPr>
          <w:jc w:val="center"/>
        </w:trPr>
        <w:tc>
          <w:tcPr>
            <w:tcW w:w="2268" w:type="dxa"/>
            <w:vAlign w:val="center"/>
          </w:tcPr>
          <w:p w14:paraId="61B964BD" w14:textId="77777777" w:rsidR="007D4686" w:rsidRDefault="00041C7A">
            <w:pPr>
              <w:spacing w:before="20" w:after="20" w:line="264" w:lineRule="auto"/>
              <w:jc w:val="left"/>
            </w:pPr>
            <w:r>
              <w:rPr>
                <w:b/>
                <w:sz w:val="21"/>
              </w:rPr>
              <w:t>Visualisation</w:t>
            </w:r>
          </w:p>
        </w:tc>
        <w:tc>
          <w:tcPr>
            <w:tcW w:w="6520" w:type="dxa"/>
            <w:vAlign w:val="center"/>
          </w:tcPr>
          <w:p w14:paraId="205A94BB" w14:textId="77777777" w:rsidR="007D4686" w:rsidRDefault="00041C7A">
            <w:pPr>
              <w:spacing w:before="20" w:after="20" w:line="264" w:lineRule="auto"/>
              <w:jc w:val="left"/>
            </w:pPr>
            <w:r>
              <w:rPr>
                <w:sz w:val="21"/>
              </w:rPr>
              <w:t>Matplotlib 3.11.1, Seaborn 0.13.2</w:t>
            </w:r>
          </w:p>
        </w:tc>
      </w:tr>
      <w:tr w:rsidR="007D4686" w14:paraId="418DDCD4" w14:textId="77777777">
        <w:trPr>
          <w:jc w:val="center"/>
        </w:trPr>
        <w:tc>
          <w:tcPr>
            <w:tcW w:w="2268" w:type="dxa"/>
            <w:vAlign w:val="center"/>
          </w:tcPr>
          <w:p w14:paraId="3B859FDA" w14:textId="77777777" w:rsidR="007D4686" w:rsidRDefault="00041C7A">
            <w:pPr>
              <w:spacing w:before="20" w:after="20" w:line="264" w:lineRule="auto"/>
              <w:jc w:val="left"/>
            </w:pPr>
            <w:r>
              <w:rPr>
                <w:b/>
                <w:sz w:val="21"/>
              </w:rPr>
              <w:t>Reproducibility</w:t>
            </w:r>
          </w:p>
        </w:tc>
        <w:tc>
          <w:tcPr>
            <w:tcW w:w="6520" w:type="dxa"/>
            <w:vAlign w:val="center"/>
          </w:tcPr>
          <w:p w14:paraId="105254DA" w14:textId="77777777" w:rsidR="007D4686" w:rsidRDefault="00041C7A">
            <w:pPr>
              <w:spacing w:before="20" w:after="20" w:line="264" w:lineRule="auto"/>
              <w:jc w:val="left"/>
            </w:pPr>
            <w:r>
              <w:rPr>
                <w:sz w:val="21"/>
              </w:rPr>
              <w:t>fixed random seed 42 for splitting, cross-validation and SVM probability</w:t>
            </w:r>
            <w:r>
              <w:rPr>
                <w:sz w:val="21"/>
              </w:rPr>
              <w:t xml:space="preserve"> fitting</w:t>
            </w:r>
          </w:p>
        </w:tc>
      </w:tr>
    </w:tbl>
    <w:p w14:paraId="7A5D7C3E" w14:textId="77777777" w:rsidR="007D4686" w:rsidRDefault="007D4686">
      <w:pPr>
        <w:spacing w:after="80" w:line="240" w:lineRule="auto"/>
      </w:pPr>
    </w:p>
    <w:p w14:paraId="6F743E72" w14:textId="77777777" w:rsidR="007D4686" w:rsidRDefault="00041C7A">
      <w:pPr>
        <w:pStyle w:val="Heading2"/>
      </w:pPr>
      <w:bookmarkStart w:id="79" w:name="_Toc243305218"/>
      <w:r>
        <w:t>4.2 Baseline Model: Linear SVM on Raw Readings</w:t>
      </w:r>
      <w:bookmarkEnd w:id="79"/>
    </w:p>
    <w:p w14:paraId="598C9938" w14:textId="77777777" w:rsidR="007D4686" w:rsidRDefault="00041C7A">
      <w:r>
        <w:t>The baseline is a linear SVM (</w:t>
      </w:r>
      <m:oMath>
        <m:r>
          <w:rPr>
            <w:rFonts w:ascii="Cambria Math" w:hAnsi="Cambria Math"/>
          </w:rPr>
          <m:t>C</m:t>
        </m:r>
        <m:r>
          <w:rPr>
            <w:rFonts w:ascii="Cambria Math" w:hAnsi="Cambria Math"/>
          </w:rPr>
          <m:t>=1</m:t>
        </m:r>
      </m:oMath>
      <w:r>
        <w:t xml:space="preserve">) trained directly on the unscaled ADC readings. It reached a test accuracy of 80.31% and a macro F1-score of 0.8023, with similar training (77.81%) and validation </w:t>
      </w:r>
      <w:r>
        <w:t>(78.65%) accuracy, which indicates under-fitting rather than over-fitting: a linear boundary is simply too rigid for this problem. The confusion matrix in Figure 16 shows where the errors occur.</w:t>
      </w:r>
    </w:p>
    <w:p w14:paraId="01DED24A" w14:textId="77777777" w:rsidR="007D4686" w:rsidRDefault="00041C7A">
      <w:pPr>
        <w:keepNext/>
        <w:spacing w:before="120" w:after="0" w:line="240" w:lineRule="auto"/>
        <w:jc w:val="center"/>
      </w:pPr>
      <w:r>
        <w:rPr>
          <w:noProof/>
        </w:rPr>
        <w:lastRenderedPageBreak/>
        <w:drawing>
          <wp:inline distT="0" distB="0" distL="0" distR="0" wp14:anchorId="5ACDB30E" wp14:editId="205AF483">
            <wp:extent cx="3780000" cy="315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confusion_baseline.png"/>
                    <pic:cNvPicPr/>
                  </pic:nvPicPr>
                  <pic:blipFill>
                    <a:blip r:embed="rId26"/>
                    <a:stretch>
                      <a:fillRect/>
                    </a:stretch>
                  </pic:blipFill>
                  <pic:spPr>
                    <a:xfrm>
                      <a:off x="0" y="0"/>
                      <a:ext cx="3780000" cy="3150000"/>
                    </a:xfrm>
                    <a:prstGeom prst="rect">
                      <a:avLst/>
                    </a:prstGeom>
                  </pic:spPr>
                </pic:pic>
              </a:graphicData>
            </a:graphic>
          </wp:inline>
        </w:drawing>
      </w:r>
    </w:p>
    <w:p w14:paraId="5C36054C" w14:textId="0E8B81E7" w:rsidR="007D4686" w:rsidRDefault="00041C7A">
      <w:pPr>
        <w:pStyle w:val="Caption"/>
      </w:pPr>
      <w:bookmarkStart w:id="80" w:name="_Toc243305276"/>
      <w:r>
        <w:t xml:space="preserve">Figure </w:t>
      </w:r>
      <w:r>
        <w:fldChar w:fldCharType="begin"/>
      </w:r>
      <w:r>
        <w:instrText xml:space="preserve"> SEQ Figure \* ARABIC </w:instrText>
      </w:r>
      <w:r>
        <w:fldChar w:fldCharType="separate"/>
      </w:r>
      <w:r>
        <w:rPr>
          <w:noProof/>
        </w:rPr>
        <w:t>16</w:t>
      </w:r>
      <w:r>
        <w:fldChar w:fldCharType="end"/>
      </w:r>
      <w:r>
        <w:t xml:space="preserve">: Confusion matrix of the </w:t>
      </w:r>
      <w:r>
        <w:t>baseline linear SVM on the test data</w:t>
      </w:r>
      <w:bookmarkEnd w:id="80"/>
    </w:p>
    <w:p w14:paraId="1F761918" w14:textId="77777777" w:rsidR="007D4686" w:rsidRDefault="00041C7A">
      <w:r>
        <w:t xml:space="preserve">Smoke and Mixture are recognised perfectly even by the linear model, because their sensor signatures are distinct (Section 3.3). All errors are between NoGas and Perfume: 79 NoGas readings were labelled Perfume and 110 </w:t>
      </w:r>
      <w:r>
        <w:t>Perfume readings were labelled NoGas, so these two classes were recognised with only 67.1% and 54.2% recall. This agrees with the exploratory analysis, in which the two classes had nearly identical means and overlapping PCA clusters. Separating them requir</w:t>
      </w:r>
      <w:r>
        <w:t>es a non-linear boundary.</w:t>
      </w:r>
    </w:p>
    <w:p w14:paraId="10AD6817" w14:textId="77777777" w:rsidR="007D4686" w:rsidRDefault="00041C7A">
      <w:pPr>
        <w:pStyle w:val="Heading2"/>
      </w:pPr>
      <w:bookmarkStart w:id="81" w:name="_Toc243305219"/>
      <w:r>
        <w:t>4.3 Hyper-Parameter Tuning Results</w:t>
      </w:r>
      <w:bookmarkEnd w:id="81"/>
    </w:p>
    <w:p w14:paraId="677F00F0" w14:textId="77777777" w:rsidR="007D4686" w:rsidRDefault="00041C7A">
      <w:r>
        <w:t xml:space="preserve">The grid search evaluated 42 combinations of </w:t>
      </w:r>
      <m:oMath>
        <m:r>
          <w:rPr>
            <w:rFonts w:ascii="Cambria Math" w:hAnsi="Cambria Math"/>
          </w:rPr>
          <m:t>C</m:t>
        </m:r>
      </m:oMath>
      <w:r>
        <w:t xml:space="preserve"> and </w:t>
      </w:r>
      <m:oMath>
        <m:r>
          <w:rPr>
            <w:rFonts w:ascii="Cambria Math" w:hAnsi="Cambria Math"/>
          </w:rPr>
          <m:t>γ</m:t>
        </m:r>
      </m:oMath>
      <w:r>
        <w:t xml:space="preserve"> with five-fold cross-validation (210 fits, about 9 minutes on the laptop). Figure 17 shows the mean cross-validation accuracy of every combi</w:t>
      </w:r>
      <w:r>
        <w:t xml:space="preserve">nation. The best pair was </w:t>
      </w:r>
      <m:oMath>
        <m:r>
          <w:rPr>
            <w:rFonts w:ascii="Cambria Math" w:hAnsi="Cambria Math"/>
          </w:rPr>
          <m:t>C</m:t>
        </m:r>
        <m:r>
          <w:rPr>
            <w:rFonts w:ascii="Cambria Math" w:hAnsi="Cambria Math"/>
          </w:rPr>
          <m:t>=100</m:t>
        </m:r>
      </m:oMath>
      <w:r>
        <w:t xml:space="preserve"> and </w:t>
      </w:r>
      <m:oMath>
        <m:r>
          <w:rPr>
            <w:rFonts w:ascii="Cambria Math" w:hAnsi="Cambria Math"/>
          </w:rPr>
          <m:t>γ</m:t>
        </m:r>
        <m:r>
          <w:rPr>
            <w:rFonts w:ascii="Cambria Math" w:hAnsi="Cambria Math"/>
          </w:rPr>
          <m:t>=10</m:t>
        </m:r>
      </m:oMath>
      <w:r>
        <w:t>, with a cross-validation accuracy of 97.63%.</w:t>
      </w:r>
    </w:p>
    <w:p w14:paraId="0E53D513" w14:textId="77777777" w:rsidR="007D4686" w:rsidRDefault="00041C7A">
      <w:pPr>
        <w:keepNext/>
        <w:spacing w:before="120" w:after="0" w:line="240" w:lineRule="auto"/>
        <w:jc w:val="center"/>
      </w:pPr>
      <w:r>
        <w:rPr>
          <w:noProof/>
        </w:rPr>
        <w:lastRenderedPageBreak/>
        <w:drawing>
          <wp:inline distT="0" distB="0" distL="0" distR="0" wp14:anchorId="5C631C21" wp14:editId="613B1652">
            <wp:extent cx="4680000" cy="334285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grid_heatmap.png"/>
                    <pic:cNvPicPr/>
                  </pic:nvPicPr>
                  <pic:blipFill>
                    <a:blip r:embed="rId27"/>
                    <a:stretch>
                      <a:fillRect/>
                    </a:stretch>
                  </pic:blipFill>
                  <pic:spPr>
                    <a:xfrm>
                      <a:off x="0" y="0"/>
                      <a:ext cx="4680000" cy="3342857"/>
                    </a:xfrm>
                    <a:prstGeom prst="rect">
                      <a:avLst/>
                    </a:prstGeom>
                  </pic:spPr>
                </pic:pic>
              </a:graphicData>
            </a:graphic>
          </wp:inline>
        </w:drawing>
      </w:r>
    </w:p>
    <w:p w14:paraId="4122043B" w14:textId="2972BCE8" w:rsidR="007D4686" w:rsidRDefault="00041C7A">
      <w:pPr>
        <w:pStyle w:val="Caption"/>
      </w:pPr>
      <w:bookmarkStart w:id="82" w:name="_Toc243305277"/>
      <w:r>
        <w:t xml:space="preserve">Figure </w:t>
      </w:r>
      <w:r>
        <w:fldChar w:fldCharType="begin"/>
      </w:r>
      <w:r>
        <w:instrText xml:space="preserve"> SEQ Figure \* ARABIC </w:instrText>
      </w:r>
      <w:r>
        <w:fldChar w:fldCharType="separate"/>
      </w:r>
      <w:r>
        <w:rPr>
          <w:noProof/>
        </w:rPr>
        <w:t>17</w:t>
      </w:r>
      <w:r>
        <w:fldChar w:fldCharType="end"/>
      </w:r>
      <w:r>
        <w:t>: Five-fold cross-validation accuracy of the RBF-SVM for each (C, γ) pair</w:t>
      </w:r>
      <w:bookmarkEnd w:id="82"/>
    </w:p>
    <w:p w14:paraId="51092C77" w14:textId="77777777" w:rsidR="007D4686" w:rsidRDefault="00041C7A">
      <w:r>
        <w:t xml:space="preserve">The heat map confirms the theory of Section 3.5.6. With a very small </w:t>
      </w:r>
      <m:oMath>
        <m:r>
          <w:rPr>
            <w:rFonts w:ascii="Cambria Math" w:hAnsi="Cambria Math"/>
          </w:rPr>
          <m:t>γ</m:t>
        </m:r>
      </m:oMath>
      <w:r>
        <w:t xml:space="preserve"> (0.001) the kernel is so wide that the model is nearly linear, and accuracy stays at 80–93%. Accuracy rises as </w:t>
      </w:r>
      <m:oMath>
        <m:r>
          <w:rPr>
            <w:rFonts w:ascii="Cambria Math" w:hAnsi="Cambria Math"/>
          </w:rPr>
          <m:t>γ</m:t>
        </m:r>
      </m:oMath>
      <w:r>
        <w:t xml:space="preserve"> increases towards 1–10, where the boundary becomes flexible enough to separate NoGas from Perfume. Beyond </w:t>
      </w:r>
      <m:oMath>
        <m:r>
          <w:rPr>
            <w:rFonts w:ascii="Cambria Math" w:hAnsi="Cambria Math"/>
          </w:rPr>
          <m:t>γ</m:t>
        </m:r>
        <m:r>
          <w:rPr>
            <w:rFonts w:ascii="Cambria Math" w:hAnsi="Cambria Math"/>
          </w:rPr>
          <m:t>=10</m:t>
        </m:r>
      </m:oMath>
      <w:r>
        <w:t xml:space="preserve"> accuracy falls again (to about 88% at </w:t>
      </w:r>
      <m:oMath>
        <m:r>
          <w:rPr>
            <w:rFonts w:ascii="Cambria Math" w:hAnsi="Cambria Math"/>
          </w:rPr>
          <m:t>γ</m:t>
        </m:r>
        <m:r>
          <w:rPr>
            <w:rFonts w:ascii="Cambria Math" w:hAnsi="Cambria Math"/>
          </w:rPr>
          <m:t>=100</m:t>
        </m:r>
      </m:oMath>
      <w:r>
        <w:t xml:space="preserve">), because each support vector influences only a tiny neighbourhood and the model memorises noise. </w:t>
      </w:r>
      <w:r>
        <w:t xml:space="preserve">For a fixed </w:t>
      </w:r>
      <m:oMath>
        <m:r>
          <w:rPr>
            <w:rFonts w:ascii="Cambria Math" w:hAnsi="Cambria Math"/>
          </w:rPr>
          <m:t>γ</m:t>
        </m:r>
      </m:oMath>
      <w:r>
        <w:t xml:space="preserve">, increasing </w:t>
      </w:r>
      <m:oMath>
        <m:r>
          <w:rPr>
            <w:rFonts w:ascii="Cambria Math" w:hAnsi="Cambria Math"/>
          </w:rPr>
          <m:t>C</m:t>
        </m:r>
      </m:oMath>
      <w:r>
        <w:t xml:space="preserve"> helps up to about 100, after which the gain saturates. Because the optimum lies in the interior of the grid, the search range was adequate.</w:t>
      </w:r>
    </w:p>
    <w:p w14:paraId="67FBB3AF" w14:textId="77777777" w:rsidR="007D4686" w:rsidRDefault="00041C7A">
      <w:pPr>
        <w:pStyle w:val="Heading2"/>
      </w:pPr>
      <w:bookmarkStart w:id="83" w:name="_Toc243305220"/>
      <w:r>
        <w:t>4.4 Performance of the Tuned RBF-SVM</w:t>
      </w:r>
      <w:bookmarkEnd w:id="83"/>
    </w:p>
    <w:p w14:paraId="3E293457" w14:textId="77777777" w:rsidR="007D4686" w:rsidRDefault="00041C7A">
      <w:pPr>
        <w:pStyle w:val="Heading3"/>
      </w:pPr>
      <w:bookmarkStart w:id="84" w:name="_Toc243305221"/>
      <w:r>
        <w:t>4.4.1 Overall Improvement</w:t>
      </w:r>
      <w:bookmarkEnd w:id="84"/>
    </w:p>
    <w:p w14:paraId="4DC9B96F" w14:textId="77777777" w:rsidR="007D4686" w:rsidRDefault="00041C7A">
      <w:pPr>
        <w:keepNext/>
      </w:pPr>
      <w:r>
        <w:t>Refitted on the full tr</w:t>
      </w:r>
      <w:r>
        <w:t xml:space="preserve">aining set with </w:t>
      </w:r>
      <m:oMath>
        <m:r>
          <w:rPr>
            <w:rFonts w:ascii="Cambria Math" w:hAnsi="Cambria Math"/>
          </w:rPr>
          <m:t>C</m:t>
        </m:r>
        <m:r>
          <w:rPr>
            <w:rFonts w:ascii="Cambria Math" w:hAnsi="Cambria Math"/>
          </w:rPr>
          <m:t>=100</m:t>
        </m:r>
      </m:oMath>
      <w:r>
        <w:t xml:space="preserve"> and </w:t>
      </w:r>
      <m:oMath>
        <m:r>
          <w:rPr>
            <w:rFonts w:ascii="Cambria Math" w:hAnsi="Cambria Math"/>
          </w:rPr>
          <m:t>γ</m:t>
        </m:r>
        <m:r>
          <w:rPr>
            <w:rFonts w:ascii="Cambria Math" w:hAnsi="Cambria Math"/>
          </w:rPr>
          <m:t>=10</m:t>
        </m:r>
      </m:oMath>
      <w:r>
        <w:t>, the RBF-SVM achieved 98.23% accuracy on the unseen test set, an improvement of 17.92 percentage points over the baseline. Table 12 compares the two models.</w:t>
      </w:r>
    </w:p>
    <w:p w14:paraId="4EDBAA45" w14:textId="63068E5D" w:rsidR="007D4686" w:rsidRDefault="00041C7A">
      <w:pPr>
        <w:pStyle w:val="Caption"/>
        <w:keepNext/>
        <w:spacing w:after="80"/>
      </w:pPr>
      <w:bookmarkStart w:id="85" w:name="_Toc243305253"/>
      <w:r>
        <w:t xml:space="preserve">Table </w:t>
      </w:r>
      <w:r>
        <w:fldChar w:fldCharType="begin"/>
      </w:r>
      <w:r>
        <w:instrText xml:space="preserve"> SEQ Table \* ARABIC </w:instrText>
      </w:r>
      <w:r>
        <w:fldChar w:fldCharType="separate"/>
      </w:r>
      <w:r>
        <w:rPr>
          <w:noProof/>
        </w:rPr>
        <w:t>12</w:t>
      </w:r>
      <w:r>
        <w:fldChar w:fldCharType="end"/>
      </w:r>
      <w:r>
        <w:t>: Performance before and after impr</w:t>
      </w:r>
      <w:r>
        <w:t>ovement</w:t>
      </w:r>
      <w:bookmarkEnd w:id="85"/>
    </w:p>
    <w:tbl>
      <w:tblPr>
        <w:tblStyle w:val="TableGrid"/>
        <w:tblW w:w="0" w:type="auto"/>
        <w:jc w:val="center"/>
        <w:tblLook w:val="04A0" w:firstRow="1" w:lastRow="0" w:firstColumn="1" w:lastColumn="0" w:noHBand="0" w:noVBand="1"/>
      </w:tblPr>
      <w:tblGrid>
        <w:gridCol w:w="2551"/>
        <w:gridCol w:w="3118"/>
        <w:gridCol w:w="3118"/>
      </w:tblGrid>
      <w:tr w:rsidR="007D4686" w14:paraId="2E6A720A" w14:textId="77777777">
        <w:trPr>
          <w:tblHeader/>
          <w:jc w:val="center"/>
        </w:trPr>
        <w:tc>
          <w:tcPr>
            <w:tcW w:w="2551" w:type="dxa"/>
            <w:shd w:val="clear" w:color="auto" w:fill="D9E2F3"/>
            <w:vAlign w:val="center"/>
          </w:tcPr>
          <w:p w14:paraId="5C1FF5D4" w14:textId="77777777" w:rsidR="007D4686" w:rsidRDefault="00041C7A">
            <w:pPr>
              <w:spacing w:before="20" w:after="20" w:line="264" w:lineRule="auto"/>
              <w:jc w:val="center"/>
            </w:pPr>
            <w:r>
              <w:rPr>
                <w:b/>
                <w:sz w:val="21"/>
              </w:rPr>
              <w:t>Metric</w:t>
            </w:r>
          </w:p>
        </w:tc>
        <w:tc>
          <w:tcPr>
            <w:tcW w:w="3118" w:type="dxa"/>
            <w:shd w:val="clear" w:color="auto" w:fill="D9E2F3"/>
            <w:vAlign w:val="center"/>
          </w:tcPr>
          <w:p w14:paraId="51269AE9" w14:textId="77777777" w:rsidR="007D4686" w:rsidRDefault="00041C7A">
            <w:pPr>
              <w:spacing w:before="20" w:after="20" w:line="264" w:lineRule="auto"/>
              <w:jc w:val="center"/>
            </w:pPr>
            <w:r>
              <w:rPr>
                <w:b/>
                <w:sz w:val="21"/>
              </w:rPr>
              <w:t>Baseline (linear SVM, raw data)</w:t>
            </w:r>
          </w:p>
        </w:tc>
        <w:tc>
          <w:tcPr>
            <w:tcW w:w="3118" w:type="dxa"/>
            <w:shd w:val="clear" w:color="auto" w:fill="D9E2F3"/>
            <w:vAlign w:val="center"/>
          </w:tcPr>
          <w:p w14:paraId="5111AEC4" w14:textId="77777777" w:rsidR="007D4686" w:rsidRDefault="00041C7A">
            <w:pPr>
              <w:spacing w:before="20" w:after="20" w:line="264" w:lineRule="auto"/>
              <w:jc w:val="center"/>
            </w:pPr>
            <w:r>
              <w:rPr>
                <w:b/>
                <w:sz w:val="21"/>
              </w:rPr>
              <w:t>Improved (RBF-SVM, standardised)</w:t>
            </w:r>
          </w:p>
        </w:tc>
      </w:tr>
      <w:tr w:rsidR="007D4686" w14:paraId="4FE80A70" w14:textId="77777777">
        <w:trPr>
          <w:jc w:val="center"/>
        </w:trPr>
        <w:tc>
          <w:tcPr>
            <w:tcW w:w="2551" w:type="dxa"/>
            <w:vAlign w:val="center"/>
          </w:tcPr>
          <w:p w14:paraId="44A5C57F" w14:textId="77777777" w:rsidR="007D4686" w:rsidRDefault="00041C7A">
            <w:pPr>
              <w:spacing w:before="20" w:after="20" w:line="264" w:lineRule="auto"/>
              <w:jc w:val="left"/>
            </w:pPr>
            <w:r>
              <w:rPr>
                <w:sz w:val="21"/>
              </w:rPr>
              <w:t>Training accuracy</w:t>
            </w:r>
          </w:p>
        </w:tc>
        <w:tc>
          <w:tcPr>
            <w:tcW w:w="3118" w:type="dxa"/>
            <w:vAlign w:val="center"/>
          </w:tcPr>
          <w:p w14:paraId="26966724" w14:textId="77777777" w:rsidR="007D4686" w:rsidRDefault="00041C7A">
            <w:pPr>
              <w:spacing w:before="20" w:after="20" w:line="264" w:lineRule="auto"/>
              <w:jc w:val="center"/>
            </w:pPr>
            <w:r>
              <w:rPr>
                <w:sz w:val="21"/>
              </w:rPr>
              <w:t>77.81%</w:t>
            </w:r>
          </w:p>
        </w:tc>
        <w:tc>
          <w:tcPr>
            <w:tcW w:w="3118" w:type="dxa"/>
            <w:vAlign w:val="center"/>
          </w:tcPr>
          <w:p w14:paraId="72FF86EC" w14:textId="77777777" w:rsidR="007D4686" w:rsidRDefault="00041C7A">
            <w:pPr>
              <w:spacing w:before="20" w:after="20" w:line="264" w:lineRule="auto"/>
              <w:jc w:val="center"/>
            </w:pPr>
            <w:r>
              <w:rPr>
                <w:sz w:val="21"/>
              </w:rPr>
              <w:t>99.98%</w:t>
            </w:r>
          </w:p>
        </w:tc>
      </w:tr>
      <w:tr w:rsidR="007D4686" w14:paraId="2E4F1A76" w14:textId="77777777">
        <w:trPr>
          <w:jc w:val="center"/>
        </w:trPr>
        <w:tc>
          <w:tcPr>
            <w:tcW w:w="2551" w:type="dxa"/>
            <w:vAlign w:val="center"/>
          </w:tcPr>
          <w:p w14:paraId="13E54A86" w14:textId="77777777" w:rsidR="007D4686" w:rsidRDefault="00041C7A">
            <w:pPr>
              <w:spacing w:before="20" w:after="20" w:line="264" w:lineRule="auto"/>
              <w:jc w:val="left"/>
            </w:pPr>
            <w:r>
              <w:rPr>
                <w:sz w:val="21"/>
              </w:rPr>
              <w:t>Validation accuracy</w:t>
            </w:r>
          </w:p>
        </w:tc>
        <w:tc>
          <w:tcPr>
            <w:tcW w:w="3118" w:type="dxa"/>
            <w:vAlign w:val="center"/>
          </w:tcPr>
          <w:p w14:paraId="5E68B65E" w14:textId="77777777" w:rsidR="007D4686" w:rsidRDefault="00041C7A">
            <w:pPr>
              <w:spacing w:before="20" w:after="20" w:line="264" w:lineRule="auto"/>
              <w:jc w:val="center"/>
            </w:pPr>
            <w:r>
              <w:rPr>
                <w:sz w:val="21"/>
              </w:rPr>
              <w:t>78.65%</w:t>
            </w:r>
          </w:p>
        </w:tc>
        <w:tc>
          <w:tcPr>
            <w:tcW w:w="3118" w:type="dxa"/>
            <w:vAlign w:val="center"/>
          </w:tcPr>
          <w:p w14:paraId="72291D1F" w14:textId="77777777" w:rsidR="007D4686" w:rsidRDefault="00041C7A">
            <w:pPr>
              <w:spacing w:before="20" w:after="20" w:line="264" w:lineRule="auto"/>
              <w:jc w:val="center"/>
            </w:pPr>
            <w:r>
              <w:rPr>
                <w:sz w:val="21"/>
              </w:rPr>
              <w:t>98.12%</w:t>
            </w:r>
          </w:p>
        </w:tc>
      </w:tr>
      <w:tr w:rsidR="007D4686" w14:paraId="134A7F55" w14:textId="77777777">
        <w:trPr>
          <w:jc w:val="center"/>
        </w:trPr>
        <w:tc>
          <w:tcPr>
            <w:tcW w:w="2551" w:type="dxa"/>
            <w:vAlign w:val="center"/>
          </w:tcPr>
          <w:p w14:paraId="2BB6DF6F" w14:textId="77777777" w:rsidR="007D4686" w:rsidRDefault="00041C7A">
            <w:pPr>
              <w:spacing w:before="20" w:after="20" w:line="264" w:lineRule="auto"/>
              <w:jc w:val="left"/>
            </w:pPr>
            <w:r>
              <w:rPr>
                <w:sz w:val="21"/>
              </w:rPr>
              <w:t>Test accuracy</w:t>
            </w:r>
          </w:p>
        </w:tc>
        <w:tc>
          <w:tcPr>
            <w:tcW w:w="3118" w:type="dxa"/>
            <w:vAlign w:val="center"/>
          </w:tcPr>
          <w:p w14:paraId="21A67281" w14:textId="77777777" w:rsidR="007D4686" w:rsidRDefault="00041C7A">
            <w:pPr>
              <w:spacing w:before="20" w:after="20" w:line="264" w:lineRule="auto"/>
              <w:jc w:val="center"/>
            </w:pPr>
            <w:r>
              <w:rPr>
                <w:sz w:val="21"/>
              </w:rPr>
              <w:t>80.31%</w:t>
            </w:r>
          </w:p>
        </w:tc>
        <w:tc>
          <w:tcPr>
            <w:tcW w:w="3118" w:type="dxa"/>
            <w:vAlign w:val="center"/>
          </w:tcPr>
          <w:p w14:paraId="098375CA" w14:textId="77777777" w:rsidR="007D4686" w:rsidRDefault="00041C7A">
            <w:pPr>
              <w:spacing w:before="20" w:after="20" w:line="264" w:lineRule="auto"/>
              <w:jc w:val="center"/>
            </w:pPr>
            <w:r>
              <w:rPr>
                <w:b/>
                <w:sz w:val="21"/>
              </w:rPr>
              <w:t>98.23%</w:t>
            </w:r>
          </w:p>
        </w:tc>
      </w:tr>
      <w:tr w:rsidR="007D4686" w14:paraId="0486B93F" w14:textId="77777777">
        <w:trPr>
          <w:jc w:val="center"/>
        </w:trPr>
        <w:tc>
          <w:tcPr>
            <w:tcW w:w="2551" w:type="dxa"/>
            <w:vAlign w:val="center"/>
          </w:tcPr>
          <w:p w14:paraId="2C039528" w14:textId="77777777" w:rsidR="007D4686" w:rsidRDefault="00041C7A">
            <w:pPr>
              <w:spacing w:before="20" w:after="20" w:line="264" w:lineRule="auto"/>
              <w:jc w:val="left"/>
            </w:pPr>
            <w:r>
              <w:rPr>
                <w:sz w:val="21"/>
              </w:rPr>
              <w:t>Test macro precision</w:t>
            </w:r>
          </w:p>
        </w:tc>
        <w:tc>
          <w:tcPr>
            <w:tcW w:w="3118" w:type="dxa"/>
            <w:vAlign w:val="center"/>
          </w:tcPr>
          <w:p w14:paraId="207DD8A1" w14:textId="77777777" w:rsidR="007D4686" w:rsidRDefault="00041C7A">
            <w:pPr>
              <w:spacing w:before="20" w:after="20" w:line="264" w:lineRule="auto"/>
              <w:jc w:val="center"/>
            </w:pPr>
            <w:r>
              <w:rPr>
                <w:sz w:val="21"/>
              </w:rPr>
              <w:t>0.8040</w:t>
            </w:r>
          </w:p>
        </w:tc>
        <w:tc>
          <w:tcPr>
            <w:tcW w:w="3118" w:type="dxa"/>
            <w:vAlign w:val="center"/>
          </w:tcPr>
          <w:p w14:paraId="16EC5BB4" w14:textId="77777777" w:rsidR="007D4686" w:rsidRDefault="00041C7A">
            <w:pPr>
              <w:spacing w:before="20" w:after="20" w:line="264" w:lineRule="auto"/>
              <w:jc w:val="center"/>
            </w:pPr>
            <w:r>
              <w:rPr>
                <w:sz w:val="21"/>
              </w:rPr>
              <w:t>0.9823</w:t>
            </w:r>
          </w:p>
        </w:tc>
      </w:tr>
      <w:tr w:rsidR="007D4686" w14:paraId="5AAC8F06" w14:textId="77777777">
        <w:trPr>
          <w:jc w:val="center"/>
        </w:trPr>
        <w:tc>
          <w:tcPr>
            <w:tcW w:w="2551" w:type="dxa"/>
            <w:vAlign w:val="center"/>
          </w:tcPr>
          <w:p w14:paraId="3F7D69D9" w14:textId="77777777" w:rsidR="007D4686" w:rsidRDefault="00041C7A">
            <w:pPr>
              <w:spacing w:before="20" w:after="20" w:line="264" w:lineRule="auto"/>
              <w:jc w:val="left"/>
            </w:pPr>
            <w:r>
              <w:rPr>
                <w:sz w:val="21"/>
              </w:rPr>
              <w:t>Test macro recall</w:t>
            </w:r>
          </w:p>
        </w:tc>
        <w:tc>
          <w:tcPr>
            <w:tcW w:w="3118" w:type="dxa"/>
            <w:vAlign w:val="center"/>
          </w:tcPr>
          <w:p w14:paraId="49527A01" w14:textId="77777777" w:rsidR="007D4686" w:rsidRDefault="00041C7A">
            <w:pPr>
              <w:spacing w:before="20" w:after="20" w:line="264" w:lineRule="auto"/>
              <w:jc w:val="center"/>
            </w:pPr>
            <w:r>
              <w:rPr>
                <w:sz w:val="21"/>
              </w:rPr>
              <w:t>0.8031</w:t>
            </w:r>
          </w:p>
        </w:tc>
        <w:tc>
          <w:tcPr>
            <w:tcW w:w="3118" w:type="dxa"/>
            <w:vAlign w:val="center"/>
          </w:tcPr>
          <w:p w14:paraId="7C1F5FD6" w14:textId="77777777" w:rsidR="007D4686" w:rsidRDefault="00041C7A">
            <w:pPr>
              <w:spacing w:before="20" w:after="20" w:line="264" w:lineRule="auto"/>
              <w:jc w:val="center"/>
            </w:pPr>
            <w:r>
              <w:rPr>
                <w:sz w:val="21"/>
              </w:rPr>
              <w:t>0.9823</w:t>
            </w:r>
          </w:p>
        </w:tc>
      </w:tr>
      <w:tr w:rsidR="007D4686" w14:paraId="52C4D01E" w14:textId="77777777">
        <w:trPr>
          <w:jc w:val="center"/>
        </w:trPr>
        <w:tc>
          <w:tcPr>
            <w:tcW w:w="2551" w:type="dxa"/>
            <w:vAlign w:val="center"/>
          </w:tcPr>
          <w:p w14:paraId="28F7C3CE" w14:textId="77777777" w:rsidR="007D4686" w:rsidRDefault="00041C7A">
            <w:pPr>
              <w:spacing w:before="20" w:after="20" w:line="264" w:lineRule="auto"/>
              <w:jc w:val="left"/>
            </w:pPr>
            <w:r>
              <w:rPr>
                <w:sz w:val="21"/>
              </w:rPr>
              <w:lastRenderedPageBreak/>
              <w:t xml:space="preserve">Test </w:t>
            </w:r>
            <w:r>
              <w:rPr>
                <w:sz w:val="21"/>
              </w:rPr>
              <w:t>macro F1-score</w:t>
            </w:r>
          </w:p>
        </w:tc>
        <w:tc>
          <w:tcPr>
            <w:tcW w:w="3118" w:type="dxa"/>
            <w:vAlign w:val="center"/>
          </w:tcPr>
          <w:p w14:paraId="441F7B85" w14:textId="77777777" w:rsidR="007D4686" w:rsidRDefault="00041C7A">
            <w:pPr>
              <w:spacing w:before="20" w:after="20" w:line="264" w:lineRule="auto"/>
              <w:jc w:val="center"/>
            </w:pPr>
            <w:r>
              <w:rPr>
                <w:sz w:val="21"/>
              </w:rPr>
              <w:t>0.8023</w:t>
            </w:r>
          </w:p>
        </w:tc>
        <w:tc>
          <w:tcPr>
            <w:tcW w:w="3118" w:type="dxa"/>
            <w:vAlign w:val="center"/>
          </w:tcPr>
          <w:p w14:paraId="06D27450" w14:textId="77777777" w:rsidR="007D4686" w:rsidRDefault="00041C7A">
            <w:pPr>
              <w:spacing w:before="20" w:after="20" w:line="264" w:lineRule="auto"/>
              <w:jc w:val="center"/>
            </w:pPr>
            <w:r>
              <w:rPr>
                <w:b/>
                <w:sz w:val="21"/>
              </w:rPr>
              <w:t>0.9823</w:t>
            </w:r>
          </w:p>
        </w:tc>
      </w:tr>
      <w:tr w:rsidR="007D4686" w14:paraId="23B7B6AB" w14:textId="77777777">
        <w:trPr>
          <w:jc w:val="center"/>
        </w:trPr>
        <w:tc>
          <w:tcPr>
            <w:tcW w:w="2551" w:type="dxa"/>
            <w:vAlign w:val="center"/>
          </w:tcPr>
          <w:p w14:paraId="6370EB6F" w14:textId="77777777" w:rsidR="007D4686" w:rsidRDefault="00041C7A">
            <w:pPr>
              <w:spacing w:before="20" w:after="20" w:line="264" w:lineRule="auto"/>
              <w:jc w:val="left"/>
            </w:pPr>
            <w:r>
              <w:rPr>
                <w:sz w:val="21"/>
              </w:rPr>
              <w:t>Number of support vectors</w:t>
            </w:r>
          </w:p>
        </w:tc>
        <w:tc>
          <w:tcPr>
            <w:tcW w:w="3118" w:type="dxa"/>
            <w:vAlign w:val="center"/>
          </w:tcPr>
          <w:p w14:paraId="7E04E7AC" w14:textId="77777777" w:rsidR="007D4686" w:rsidRDefault="00041C7A">
            <w:pPr>
              <w:spacing w:before="20" w:after="20" w:line="264" w:lineRule="auto"/>
              <w:jc w:val="center"/>
            </w:pPr>
            <w:r>
              <w:rPr>
                <w:sz w:val="21"/>
              </w:rPr>
              <w:t>1,047</w:t>
            </w:r>
          </w:p>
        </w:tc>
        <w:tc>
          <w:tcPr>
            <w:tcW w:w="3118" w:type="dxa"/>
            <w:vAlign w:val="center"/>
          </w:tcPr>
          <w:p w14:paraId="1D38B656" w14:textId="77777777" w:rsidR="007D4686" w:rsidRDefault="00041C7A">
            <w:pPr>
              <w:spacing w:before="20" w:after="20" w:line="264" w:lineRule="auto"/>
              <w:jc w:val="center"/>
            </w:pPr>
            <w:r>
              <w:rPr>
                <w:sz w:val="21"/>
              </w:rPr>
              <w:t>1,304</w:t>
            </w:r>
          </w:p>
        </w:tc>
      </w:tr>
    </w:tbl>
    <w:p w14:paraId="59E78527" w14:textId="77777777" w:rsidR="007D4686" w:rsidRDefault="007D4686">
      <w:pPr>
        <w:spacing w:after="80" w:line="240" w:lineRule="auto"/>
      </w:pPr>
    </w:p>
    <w:p w14:paraId="21EC0A81" w14:textId="77777777" w:rsidR="007D4686" w:rsidRDefault="00041C7A">
      <w:r>
        <w:t xml:space="preserve">The validation (98.12%) and test (98.23%) accuracies agree closely, and both are close to the cross-validation estimate (97.63%), which shows that the model generalises consistently to </w:t>
      </w:r>
      <w:r>
        <w:t>unseen data from the same recording sessions. The training accuracy of 99.98% is higher, as expected for a flexible kernel model, but the gap to the test accuracy is under two percentage points. The number of support vectors rose from 1,047 to 1,304, refle</w:t>
      </w:r>
      <w:r>
        <w:t>cting the more detailed boundary needed between NoGas and Perfume; even so, only 29.1% of the 4,480 training readings are support vectors, so the model remains compact.</w:t>
      </w:r>
    </w:p>
    <w:p w14:paraId="775BA876" w14:textId="77777777" w:rsidR="007D4686" w:rsidRDefault="00041C7A">
      <w:pPr>
        <w:pStyle w:val="Heading3"/>
      </w:pPr>
      <w:bookmarkStart w:id="86" w:name="_Toc243305222"/>
      <w:r>
        <w:t>4.4.2 Confusion Matrix</w:t>
      </w:r>
      <w:bookmarkEnd w:id="86"/>
    </w:p>
    <w:p w14:paraId="125AC083" w14:textId="77777777" w:rsidR="007D4686" w:rsidRDefault="00041C7A">
      <w:r>
        <w:t>Figure 18 shows the confusion matrix of the tuned model on the 9</w:t>
      </w:r>
      <w:r>
        <w:t>60 test readings.</w:t>
      </w:r>
    </w:p>
    <w:p w14:paraId="3E982EFE" w14:textId="77777777" w:rsidR="007D4686" w:rsidRDefault="00041C7A">
      <w:pPr>
        <w:keepNext/>
        <w:spacing w:before="120" w:after="0" w:line="240" w:lineRule="auto"/>
        <w:jc w:val="center"/>
      </w:pPr>
      <w:r>
        <w:rPr>
          <w:noProof/>
        </w:rPr>
        <w:drawing>
          <wp:inline distT="0" distB="0" distL="0" distR="0" wp14:anchorId="32D43D0E" wp14:editId="1336FFD4">
            <wp:extent cx="3780000" cy="315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confusion_improved.png"/>
                    <pic:cNvPicPr/>
                  </pic:nvPicPr>
                  <pic:blipFill>
                    <a:blip r:embed="rId28"/>
                    <a:stretch>
                      <a:fillRect/>
                    </a:stretch>
                  </pic:blipFill>
                  <pic:spPr>
                    <a:xfrm>
                      <a:off x="0" y="0"/>
                      <a:ext cx="3780000" cy="3150000"/>
                    </a:xfrm>
                    <a:prstGeom prst="rect">
                      <a:avLst/>
                    </a:prstGeom>
                  </pic:spPr>
                </pic:pic>
              </a:graphicData>
            </a:graphic>
          </wp:inline>
        </w:drawing>
      </w:r>
    </w:p>
    <w:p w14:paraId="6F4F9219" w14:textId="5E45F6A0" w:rsidR="007D4686" w:rsidRDefault="00041C7A">
      <w:pPr>
        <w:pStyle w:val="Caption"/>
      </w:pPr>
      <w:bookmarkStart w:id="87" w:name="_Toc243305278"/>
      <w:r>
        <w:t xml:space="preserve">Figure </w:t>
      </w:r>
      <w:r>
        <w:fldChar w:fldCharType="begin"/>
      </w:r>
      <w:r>
        <w:instrText xml:space="preserve"> SEQ Figure \* ARABIC </w:instrText>
      </w:r>
      <w:r>
        <w:fldChar w:fldCharType="separate"/>
      </w:r>
      <w:r>
        <w:rPr>
          <w:noProof/>
        </w:rPr>
        <w:t>18</w:t>
      </w:r>
      <w:r>
        <w:fldChar w:fldCharType="end"/>
      </w:r>
      <w:r>
        <w:t>: Confusion matrix of the tuned RBF-SVM on the test data</w:t>
      </w:r>
      <w:bookmarkEnd w:id="87"/>
    </w:p>
    <w:p w14:paraId="5AA4C264" w14:textId="77777777" w:rsidR="007D4686" w:rsidRDefault="00041C7A">
      <w:r>
        <w:t>Smoke and Mixture remain perfectly classified (240 of 240 each). The NoGas–Perfume confusion, which caused 189 errors in the baseline, fell to onl</w:t>
      </w:r>
      <w:r>
        <w:t>y 17 errors (10 NoGas readings predicted as Perfume and 7 Perfume readings predicted as NoGas). No gas-containing reading was ever confused with Smoke or Mixture, and every misclassification involves the two chemically weakest conditions.</w:t>
      </w:r>
    </w:p>
    <w:p w14:paraId="7DC25329" w14:textId="77777777" w:rsidR="007D4686" w:rsidRDefault="00041C7A">
      <w:pPr>
        <w:pStyle w:val="Heading3"/>
      </w:pPr>
      <w:bookmarkStart w:id="88" w:name="_Toc243305223"/>
      <w:r>
        <w:lastRenderedPageBreak/>
        <w:t xml:space="preserve">4.4.3 Precision, </w:t>
      </w:r>
      <w:r>
        <w:t>Recall and F1-Score</w:t>
      </w:r>
      <w:bookmarkEnd w:id="88"/>
    </w:p>
    <w:p w14:paraId="22FD4E1F" w14:textId="77777777" w:rsidR="007D4686" w:rsidRDefault="00041C7A">
      <w:pPr>
        <w:keepNext/>
      </w:pPr>
      <w:r>
        <w:t>Table 13 gives the per-class precision, recall and F1-score on the test set.</w:t>
      </w:r>
    </w:p>
    <w:p w14:paraId="6AAAC969" w14:textId="1DCAB89A" w:rsidR="007D4686" w:rsidRDefault="00041C7A">
      <w:pPr>
        <w:pStyle w:val="Caption"/>
        <w:keepNext/>
        <w:spacing w:after="80"/>
      </w:pPr>
      <w:bookmarkStart w:id="89" w:name="_Toc243305254"/>
      <w:r>
        <w:t xml:space="preserve">Table </w:t>
      </w:r>
      <w:r>
        <w:fldChar w:fldCharType="begin"/>
      </w:r>
      <w:r>
        <w:instrText xml:space="preserve"> SEQ Table \* ARABIC </w:instrText>
      </w:r>
      <w:r>
        <w:fldChar w:fldCharType="separate"/>
      </w:r>
      <w:r>
        <w:rPr>
          <w:noProof/>
        </w:rPr>
        <w:t>13</w:t>
      </w:r>
      <w:r>
        <w:fldChar w:fldCharType="end"/>
      </w:r>
      <w:r>
        <w:t>: Classification report of the tuned RBF-SVM on the test data</w:t>
      </w:r>
      <w:bookmarkEnd w:id="89"/>
    </w:p>
    <w:tbl>
      <w:tblPr>
        <w:tblStyle w:val="TableGrid"/>
        <w:tblW w:w="0" w:type="auto"/>
        <w:jc w:val="center"/>
        <w:tblLook w:val="04A0" w:firstRow="1" w:lastRow="0" w:firstColumn="1" w:lastColumn="0" w:noHBand="0" w:noVBand="1"/>
      </w:tblPr>
      <w:tblGrid>
        <w:gridCol w:w="1984"/>
        <w:gridCol w:w="1701"/>
        <w:gridCol w:w="1701"/>
        <w:gridCol w:w="1701"/>
        <w:gridCol w:w="1701"/>
      </w:tblGrid>
      <w:tr w:rsidR="007D4686" w14:paraId="54F657FC" w14:textId="77777777">
        <w:trPr>
          <w:tblHeader/>
          <w:jc w:val="center"/>
        </w:trPr>
        <w:tc>
          <w:tcPr>
            <w:tcW w:w="1984" w:type="dxa"/>
            <w:shd w:val="clear" w:color="auto" w:fill="D9E2F3"/>
            <w:vAlign w:val="center"/>
          </w:tcPr>
          <w:p w14:paraId="34FDAC4B" w14:textId="77777777" w:rsidR="007D4686" w:rsidRDefault="00041C7A">
            <w:pPr>
              <w:spacing w:before="20" w:after="20" w:line="264" w:lineRule="auto"/>
              <w:jc w:val="center"/>
            </w:pPr>
            <w:r>
              <w:rPr>
                <w:b/>
                <w:sz w:val="21"/>
              </w:rPr>
              <w:t>Class</w:t>
            </w:r>
          </w:p>
        </w:tc>
        <w:tc>
          <w:tcPr>
            <w:tcW w:w="1701" w:type="dxa"/>
            <w:shd w:val="clear" w:color="auto" w:fill="D9E2F3"/>
            <w:vAlign w:val="center"/>
          </w:tcPr>
          <w:p w14:paraId="02C78959" w14:textId="77777777" w:rsidR="007D4686" w:rsidRDefault="00041C7A">
            <w:pPr>
              <w:spacing w:before="20" w:after="20" w:line="264" w:lineRule="auto"/>
              <w:jc w:val="center"/>
            </w:pPr>
            <w:r>
              <w:rPr>
                <w:b/>
                <w:sz w:val="21"/>
              </w:rPr>
              <w:t>Precision</w:t>
            </w:r>
          </w:p>
        </w:tc>
        <w:tc>
          <w:tcPr>
            <w:tcW w:w="1701" w:type="dxa"/>
            <w:shd w:val="clear" w:color="auto" w:fill="D9E2F3"/>
            <w:vAlign w:val="center"/>
          </w:tcPr>
          <w:p w14:paraId="3BECD57A" w14:textId="77777777" w:rsidR="007D4686" w:rsidRDefault="00041C7A">
            <w:pPr>
              <w:spacing w:before="20" w:after="20" w:line="264" w:lineRule="auto"/>
              <w:jc w:val="center"/>
            </w:pPr>
            <w:r>
              <w:rPr>
                <w:b/>
                <w:sz w:val="21"/>
              </w:rPr>
              <w:t>Recall</w:t>
            </w:r>
          </w:p>
        </w:tc>
        <w:tc>
          <w:tcPr>
            <w:tcW w:w="1701" w:type="dxa"/>
            <w:shd w:val="clear" w:color="auto" w:fill="D9E2F3"/>
            <w:vAlign w:val="center"/>
          </w:tcPr>
          <w:p w14:paraId="07C6815E" w14:textId="77777777" w:rsidR="007D4686" w:rsidRDefault="00041C7A">
            <w:pPr>
              <w:spacing w:before="20" w:after="20" w:line="264" w:lineRule="auto"/>
              <w:jc w:val="center"/>
            </w:pPr>
            <w:r>
              <w:rPr>
                <w:b/>
                <w:sz w:val="21"/>
              </w:rPr>
              <w:t>F1-score</w:t>
            </w:r>
          </w:p>
        </w:tc>
        <w:tc>
          <w:tcPr>
            <w:tcW w:w="1701" w:type="dxa"/>
            <w:shd w:val="clear" w:color="auto" w:fill="D9E2F3"/>
            <w:vAlign w:val="center"/>
          </w:tcPr>
          <w:p w14:paraId="655DA7AC" w14:textId="77777777" w:rsidR="007D4686" w:rsidRDefault="00041C7A">
            <w:pPr>
              <w:spacing w:before="20" w:after="20" w:line="264" w:lineRule="auto"/>
              <w:jc w:val="center"/>
            </w:pPr>
            <w:r>
              <w:rPr>
                <w:b/>
                <w:sz w:val="21"/>
              </w:rPr>
              <w:t>Support</w:t>
            </w:r>
          </w:p>
        </w:tc>
      </w:tr>
      <w:tr w:rsidR="007D4686" w14:paraId="0A2C1759" w14:textId="77777777">
        <w:trPr>
          <w:jc w:val="center"/>
        </w:trPr>
        <w:tc>
          <w:tcPr>
            <w:tcW w:w="1984" w:type="dxa"/>
            <w:vAlign w:val="center"/>
          </w:tcPr>
          <w:p w14:paraId="099A4AF9" w14:textId="77777777" w:rsidR="007D4686" w:rsidRDefault="00041C7A">
            <w:pPr>
              <w:spacing w:before="20" w:after="20" w:line="264" w:lineRule="auto"/>
              <w:jc w:val="left"/>
            </w:pPr>
            <w:r>
              <w:rPr>
                <w:sz w:val="21"/>
              </w:rPr>
              <w:t>NoGas</w:t>
            </w:r>
          </w:p>
        </w:tc>
        <w:tc>
          <w:tcPr>
            <w:tcW w:w="1701" w:type="dxa"/>
            <w:vAlign w:val="center"/>
          </w:tcPr>
          <w:p w14:paraId="7F3ADF8F" w14:textId="77777777" w:rsidR="007D4686" w:rsidRDefault="00041C7A">
            <w:pPr>
              <w:spacing w:before="20" w:after="20" w:line="264" w:lineRule="auto"/>
              <w:jc w:val="center"/>
            </w:pPr>
            <w:r>
              <w:rPr>
                <w:sz w:val="21"/>
              </w:rPr>
              <w:t>0.9705</w:t>
            </w:r>
          </w:p>
        </w:tc>
        <w:tc>
          <w:tcPr>
            <w:tcW w:w="1701" w:type="dxa"/>
            <w:vAlign w:val="center"/>
          </w:tcPr>
          <w:p w14:paraId="109F7E7E" w14:textId="77777777" w:rsidR="007D4686" w:rsidRDefault="00041C7A">
            <w:pPr>
              <w:spacing w:before="20" w:after="20" w:line="264" w:lineRule="auto"/>
              <w:jc w:val="center"/>
            </w:pPr>
            <w:r>
              <w:rPr>
                <w:sz w:val="21"/>
              </w:rPr>
              <w:t>0.9583</w:t>
            </w:r>
          </w:p>
        </w:tc>
        <w:tc>
          <w:tcPr>
            <w:tcW w:w="1701" w:type="dxa"/>
            <w:vAlign w:val="center"/>
          </w:tcPr>
          <w:p w14:paraId="51C45FE5" w14:textId="77777777" w:rsidR="007D4686" w:rsidRDefault="00041C7A">
            <w:pPr>
              <w:spacing w:before="20" w:after="20" w:line="264" w:lineRule="auto"/>
              <w:jc w:val="center"/>
            </w:pPr>
            <w:r>
              <w:rPr>
                <w:sz w:val="21"/>
              </w:rPr>
              <w:t>0.9644</w:t>
            </w:r>
          </w:p>
        </w:tc>
        <w:tc>
          <w:tcPr>
            <w:tcW w:w="1701" w:type="dxa"/>
            <w:vAlign w:val="center"/>
          </w:tcPr>
          <w:p w14:paraId="759FAFE7" w14:textId="77777777" w:rsidR="007D4686" w:rsidRDefault="00041C7A">
            <w:pPr>
              <w:spacing w:before="20" w:after="20" w:line="264" w:lineRule="auto"/>
              <w:jc w:val="center"/>
            </w:pPr>
            <w:r>
              <w:rPr>
                <w:sz w:val="21"/>
              </w:rPr>
              <w:t>240</w:t>
            </w:r>
          </w:p>
        </w:tc>
      </w:tr>
      <w:tr w:rsidR="007D4686" w14:paraId="2FAC121F" w14:textId="77777777">
        <w:trPr>
          <w:jc w:val="center"/>
        </w:trPr>
        <w:tc>
          <w:tcPr>
            <w:tcW w:w="1984" w:type="dxa"/>
            <w:vAlign w:val="center"/>
          </w:tcPr>
          <w:p w14:paraId="5888707F" w14:textId="77777777" w:rsidR="007D4686" w:rsidRDefault="00041C7A">
            <w:pPr>
              <w:spacing w:before="20" w:after="20" w:line="264" w:lineRule="auto"/>
              <w:jc w:val="left"/>
            </w:pPr>
            <w:r>
              <w:rPr>
                <w:sz w:val="21"/>
              </w:rPr>
              <w:t>Perfume</w:t>
            </w:r>
          </w:p>
        </w:tc>
        <w:tc>
          <w:tcPr>
            <w:tcW w:w="1701" w:type="dxa"/>
            <w:vAlign w:val="center"/>
          </w:tcPr>
          <w:p w14:paraId="055096B3" w14:textId="77777777" w:rsidR="007D4686" w:rsidRDefault="00041C7A">
            <w:pPr>
              <w:spacing w:before="20" w:after="20" w:line="264" w:lineRule="auto"/>
              <w:jc w:val="center"/>
            </w:pPr>
            <w:r>
              <w:rPr>
                <w:sz w:val="21"/>
              </w:rPr>
              <w:t>0.9588</w:t>
            </w:r>
          </w:p>
        </w:tc>
        <w:tc>
          <w:tcPr>
            <w:tcW w:w="1701" w:type="dxa"/>
            <w:vAlign w:val="center"/>
          </w:tcPr>
          <w:p w14:paraId="7FB20D57" w14:textId="77777777" w:rsidR="007D4686" w:rsidRDefault="00041C7A">
            <w:pPr>
              <w:spacing w:before="20" w:after="20" w:line="264" w:lineRule="auto"/>
              <w:jc w:val="center"/>
            </w:pPr>
            <w:r>
              <w:rPr>
                <w:sz w:val="21"/>
              </w:rPr>
              <w:t>0.9708</w:t>
            </w:r>
          </w:p>
        </w:tc>
        <w:tc>
          <w:tcPr>
            <w:tcW w:w="1701" w:type="dxa"/>
            <w:vAlign w:val="center"/>
          </w:tcPr>
          <w:p w14:paraId="6CB6CB46" w14:textId="77777777" w:rsidR="007D4686" w:rsidRDefault="00041C7A">
            <w:pPr>
              <w:spacing w:before="20" w:after="20" w:line="264" w:lineRule="auto"/>
              <w:jc w:val="center"/>
            </w:pPr>
            <w:r>
              <w:rPr>
                <w:sz w:val="21"/>
              </w:rPr>
              <w:t>0.9648</w:t>
            </w:r>
          </w:p>
        </w:tc>
        <w:tc>
          <w:tcPr>
            <w:tcW w:w="1701" w:type="dxa"/>
            <w:vAlign w:val="center"/>
          </w:tcPr>
          <w:p w14:paraId="3BA12242" w14:textId="77777777" w:rsidR="007D4686" w:rsidRDefault="00041C7A">
            <w:pPr>
              <w:spacing w:before="20" w:after="20" w:line="264" w:lineRule="auto"/>
              <w:jc w:val="center"/>
            </w:pPr>
            <w:r>
              <w:rPr>
                <w:sz w:val="21"/>
              </w:rPr>
              <w:t>240</w:t>
            </w:r>
          </w:p>
        </w:tc>
      </w:tr>
      <w:tr w:rsidR="007D4686" w14:paraId="79F9DA02" w14:textId="77777777">
        <w:trPr>
          <w:jc w:val="center"/>
        </w:trPr>
        <w:tc>
          <w:tcPr>
            <w:tcW w:w="1984" w:type="dxa"/>
            <w:vAlign w:val="center"/>
          </w:tcPr>
          <w:p w14:paraId="7740086C" w14:textId="77777777" w:rsidR="007D4686" w:rsidRDefault="00041C7A">
            <w:pPr>
              <w:spacing w:before="20" w:after="20" w:line="264" w:lineRule="auto"/>
              <w:jc w:val="left"/>
            </w:pPr>
            <w:r>
              <w:rPr>
                <w:sz w:val="21"/>
              </w:rPr>
              <w:t>Smoke</w:t>
            </w:r>
          </w:p>
        </w:tc>
        <w:tc>
          <w:tcPr>
            <w:tcW w:w="1701" w:type="dxa"/>
            <w:vAlign w:val="center"/>
          </w:tcPr>
          <w:p w14:paraId="6E901D47" w14:textId="77777777" w:rsidR="007D4686" w:rsidRDefault="00041C7A">
            <w:pPr>
              <w:spacing w:before="20" w:after="20" w:line="264" w:lineRule="auto"/>
              <w:jc w:val="center"/>
            </w:pPr>
            <w:r>
              <w:rPr>
                <w:sz w:val="21"/>
              </w:rPr>
              <w:t>1.0000</w:t>
            </w:r>
          </w:p>
        </w:tc>
        <w:tc>
          <w:tcPr>
            <w:tcW w:w="1701" w:type="dxa"/>
            <w:vAlign w:val="center"/>
          </w:tcPr>
          <w:p w14:paraId="29C02B59" w14:textId="77777777" w:rsidR="007D4686" w:rsidRDefault="00041C7A">
            <w:pPr>
              <w:spacing w:before="20" w:after="20" w:line="264" w:lineRule="auto"/>
              <w:jc w:val="center"/>
            </w:pPr>
            <w:r>
              <w:rPr>
                <w:sz w:val="21"/>
              </w:rPr>
              <w:t>1.0000</w:t>
            </w:r>
          </w:p>
        </w:tc>
        <w:tc>
          <w:tcPr>
            <w:tcW w:w="1701" w:type="dxa"/>
            <w:vAlign w:val="center"/>
          </w:tcPr>
          <w:p w14:paraId="4C4BC73A" w14:textId="77777777" w:rsidR="007D4686" w:rsidRDefault="00041C7A">
            <w:pPr>
              <w:spacing w:before="20" w:after="20" w:line="264" w:lineRule="auto"/>
              <w:jc w:val="center"/>
            </w:pPr>
            <w:r>
              <w:rPr>
                <w:sz w:val="21"/>
              </w:rPr>
              <w:t>1.0000</w:t>
            </w:r>
          </w:p>
        </w:tc>
        <w:tc>
          <w:tcPr>
            <w:tcW w:w="1701" w:type="dxa"/>
            <w:vAlign w:val="center"/>
          </w:tcPr>
          <w:p w14:paraId="1226EA5E" w14:textId="77777777" w:rsidR="007D4686" w:rsidRDefault="00041C7A">
            <w:pPr>
              <w:spacing w:before="20" w:after="20" w:line="264" w:lineRule="auto"/>
              <w:jc w:val="center"/>
            </w:pPr>
            <w:r>
              <w:rPr>
                <w:sz w:val="21"/>
              </w:rPr>
              <w:t>240</w:t>
            </w:r>
          </w:p>
        </w:tc>
      </w:tr>
      <w:tr w:rsidR="007D4686" w14:paraId="19B1008A" w14:textId="77777777">
        <w:trPr>
          <w:jc w:val="center"/>
        </w:trPr>
        <w:tc>
          <w:tcPr>
            <w:tcW w:w="1984" w:type="dxa"/>
            <w:vAlign w:val="center"/>
          </w:tcPr>
          <w:p w14:paraId="012D71F8" w14:textId="77777777" w:rsidR="007D4686" w:rsidRDefault="00041C7A">
            <w:pPr>
              <w:spacing w:before="20" w:after="20" w:line="264" w:lineRule="auto"/>
              <w:jc w:val="left"/>
            </w:pPr>
            <w:r>
              <w:rPr>
                <w:sz w:val="21"/>
              </w:rPr>
              <w:t>Mixture</w:t>
            </w:r>
          </w:p>
        </w:tc>
        <w:tc>
          <w:tcPr>
            <w:tcW w:w="1701" w:type="dxa"/>
            <w:vAlign w:val="center"/>
          </w:tcPr>
          <w:p w14:paraId="4779F8A8" w14:textId="77777777" w:rsidR="007D4686" w:rsidRDefault="00041C7A">
            <w:pPr>
              <w:spacing w:before="20" w:after="20" w:line="264" w:lineRule="auto"/>
              <w:jc w:val="center"/>
            </w:pPr>
            <w:r>
              <w:rPr>
                <w:sz w:val="21"/>
              </w:rPr>
              <w:t>1.0000</w:t>
            </w:r>
          </w:p>
        </w:tc>
        <w:tc>
          <w:tcPr>
            <w:tcW w:w="1701" w:type="dxa"/>
            <w:vAlign w:val="center"/>
          </w:tcPr>
          <w:p w14:paraId="2D451C66" w14:textId="77777777" w:rsidR="007D4686" w:rsidRDefault="00041C7A">
            <w:pPr>
              <w:spacing w:before="20" w:after="20" w:line="264" w:lineRule="auto"/>
              <w:jc w:val="center"/>
            </w:pPr>
            <w:r>
              <w:rPr>
                <w:sz w:val="21"/>
              </w:rPr>
              <w:t>1.0000</w:t>
            </w:r>
          </w:p>
        </w:tc>
        <w:tc>
          <w:tcPr>
            <w:tcW w:w="1701" w:type="dxa"/>
            <w:vAlign w:val="center"/>
          </w:tcPr>
          <w:p w14:paraId="4F5F526A" w14:textId="77777777" w:rsidR="007D4686" w:rsidRDefault="00041C7A">
            <w:pPr>
              <w:spacing w:before="20" w:after="20" w:line="264" w:lineRule="auto"/>
              <w:jc w:val="center"/>
            </w:pPr>
            <w:r>
              <w:rPr>
                <w:sz w:val="21"/>
              </w:rPr>
              <w:t>1.0000</w:t>
            </w:r>
          </w:p>
        </w:tc>
        <w:tc>
          <w:tcPr>
            <w:tcW w:w="1701" w:type="dxa"/>
            <w:vAlign w:val="center"/>
          </w:tcPr>
          <w:p w14:paraId="16E992CA" w14:textId="77777777" w:rsidR="007D4686" w:rsidRDefault="00041C7A">
            <w:pPr>
              <w:spacing w:before="20" w:after="20" w:line="264" w:lineRule="auto"/>
              <w:jc w:val="center"/>
            </w:pPr>
            <w:r>
              <w:rPr>
                <w:sz w:val="21"/>
              </w:rPr>
              <w:t>240</w:t>
            </w:r>
          </w:p>
        </w:tc>
      </w:tr>
      <w:tr w:rsidR="007D4686" w14:paraId="6537CB04" w14:textId="77777777">
        <w:trPr>
          <w:jc w:val="center"/>
        </w:trPr>
        <w:tc>
          <w:tcPr>
            <w:tcW w:w="1984" w:type="dxa"/>
            <w:vAlign w:val="center"/>
          </w:tcPr>
          <w:p w14:paraId="366E679B" w14:textId="77777777" w:rsidR="007D4686" w:rsidRDefault="00041C7A">
            <w:pPr>
              <w:spacing w:before="20" w:after="20" w:line="264" w:lineRule="auto"/>
              <w:jc w:val="left"/>
            </w:pPr>
            <w:r>
              <w:rPr>
                <w:sz w:val="21"/>
              </w:rPr>
              <w:t>Macro average</w:t>
            </w:r>
          </w:p>
        </w:tc>
        <w:tc>
          <w:tcPr>
            <w:tcW w:w="1701" w:type="dxa"/>
            <w:vAlign w:val="center"/>
          </w:tcPr>
          <w:p w14:paraId="448964FF" w14:textId="77777777" w:rsidR="007D4686" w:rsidRDefault="00041C7A">
            <w:pPr>
              <w:spacing w:before="20" w:after="20" w:line="264" w:lineRule="auto"/>
              <w:jc w:val="center"/>
            </w:pPr>
            <w:r>
              <w:rPr>
                <w:sz w:val="21"/>
              </w:rPr>
              <w:t>0.9823</w:t>
            </w:r>
          </w:p>
        </w:tc>
        <w:tc>
          <w:tcPr>
            <w:tcW w:w="1701" w:type="dxa"/>
            <w:vAlign w:val="center"/>
          </w:tcPr>
          <w:p w14:paraId="65F4739C" w14:textId="77777777" w:rsidR="007D4686" w:rsidRDefault="00041C7A">
            <w:pPr>
              <w:spacing w:before="20" w:after="20" w:line="264" w:lineRule="auto"/>
              <w:jc w:val="center"/>
            </w:pPr>
            <w:r>
              <w:rPr>
                <w:sz w:val="21"/>
              </w:rPr>
              <w:t>0.9823</w:t>
            </w:r>
          </w:p>
        </w:tc>
        <w:tc>
          <w:tcPr>
            <w:tcW w:w="1701" w:type="dxa"/>
            <w:vAlign w:val="center"/>
          </w:tcPr>
          <w:p w14:paraId="6E0413DE" w14:textId="77777777" w:rsidR="007D4686" w:rsidRDefault="00041C7A">
            <w:pPr>
              <w:spacing w:before="20" w:after="20" w:line="264" w:lineRule="auto"/>
              <w:jc w:val="center"/>
            </w:pPr>
            <w:r>
              <w:rPr>
                <w:sz w:val="21"/>
              </w:rPr>
              <w:t>0.9823</w:t>
            </w:r>
          </w:p>
        </w:tc>
        <w:tc>
          <w:tcPr>
            <w:tcW w:w="1701" w:type="dxa"/>
            <w:vAlign w:val="center"/>
          </w:tcPr>
          <w:p w14:paraId="2D7B1094" w14:textId="77777777" w:rsidR="007D4686" w:rsidRDefault="00041C7A">
            <w:pPr>
              <w:spacing w:before="20" w:after="20" w:line="264" w:lineRule="auto"/>
              <w:jc w:val="center"/>
            </w:pPr>
            <w:r>
              <w:rPr>
                <w:sz w:val="21"/>
              </w:rPr>
              <w:t>960</w:t>
            </w:r>
          </w:p>
        </w:tc>
      </w:tr>
      <w:tr w:rsidR="007D4686" w14:paraId="2F5DEC6F" w14:textId="77777777">
        <w:trPr>
          <w:jc w:val="center"/>
        </w:trPr>
        <w:tc>
          <w:tcPr>
            <w:tcW w:w="1984" w:type="dxa"/>
            <w:vAlign w:val="center"/>
          </w:tcPr>
          <w:p w14:paraId="28743CB5" w14:textId="77777777" w:rsidR="007D4686" w:rsidRDefault="00041C7A">
            <w:pPr>
              <w:spacing w:before="20" w:after="20" w:line="264" w:lineRule="auto"/>
              <w:jc w:val="left"/>
            </w:pPr>
            <w:r>
              <w:rPr>
                <w:sz w:val="21"/>
              </w:rPr>
              <w:t>Accuracy</w:t>
            </w:r>
          </w:p>
        </w:tc>
        <w:tc>
          <w:tcPr>
            <w:tcW w:w="1701" w:type="dxa"/>
            <w:vAlign w:val="center"/>
          </w:tcPr>
          <w:p w14:paraId="0E49C6F2" w14:textId="77777777" w:rsidR="007D4686" w:rsidRDefault="007D4686">
            <w:pPr>
              <w:spacing w:before="20" w:after="20" w:line="264" w:lineRule="auto"/>
              <w:jc w:val="center"/>
            </w:pPr>
          </w:p>
        </w:tc>
        <w:tc>
          <w:tcPr>
            <w:tcW w:w="1701" w:type="dxa"/>
            <w:vAlign w:val="center"/>
          </w:tcPr>
          <w:p w14:paraId="3F61E790" w14:textId="77777777" w:rsidR="007D4686" w:rsidRDefault="007D4686">
            <w:pPr>
              <w:spacing w:before="20" w:after="20" w:line="264" w:lineRule="auto"/>
              <w:jc w:val="center"/>
            </w:pPr>
          </w:p>
        </w:tc>
        <w:tc>
          <w:tcPr>
            <w:tcW w:w="1701" w:type="dxa"/>
            <w:vAlign w:val="center"/>
          </w:tcPr>
          <w:p w14:paraId="29FD5B40" w14:textId="77777777" w:rsidR="007D4686" w:rsidRDefault="00041C7A">
            <w:pPr>
              <w:spacing w:before="20" w:after="20" w:line="264" w:lineRule="auto"/>
              <w:jc w:val="center"/>
            </w:pPr>
            <w:r>
              <w:rPr>
                <w:sz w:val="21"/>
              </w:rPr>
              <w:t>0.9823</w:t>
            </w:r>
          </w:p>
        </w:tc>
        <w:tc>
          <w:tcPr>
            <w:tcW w:w="1701" w:type="dxa"/>
            <w:vAlign w:val="center"/>
          </w:tcPr>
          <w:p w14:paraId="77A27B37" w14:textId="77777777" w:rsidR="007D4686" w:rsidRDefault="00041C7A">
            <w:pPr>
              <w:spacing w:before="20" w:after="20" w:line="264" w:lineRule="auto"/>
              <w:jc w:val="center"/>
            </w:pPr>
            <w:r>
              <w:rPr>
                <w:sz w:val="21"/>
              </w:rPr>
              <w:t>960</w:t>
            </w:r>
          </w:p>
        </w:tc>
      </w:tr>
    </w:tbl>
    <w:p w14:paraId="4144371D" w14:textId="77777777" w:rsidR="007D4686" w:rsidRDefault="007D4686">
      <w:pPr>
        <w:spacing w:after="80" w:line="240" w:lineRule="auto"/>
      </w:pPr>
    </w:p>
    <w:p w14:paraId="710336BD" w14:textId="77777777" w:rsidR="007D4686" w:rsidRDefault="00041C7A">
      <w:r>
        <w:t xml:space="preserve">Perfume has the highest recall of the two difficult classes (0.9708), and NoGas </w:t>
      </w:r>
      <w:r>
        <w:t>the highest precision (0.9705). Since the classes are balanced, macro and weighted averages coincide. The macro F1-score of 0.9823 indicates excellent and balanced performance across all classes.</w:t>
      </w:r>
    </w:p>
    <w:p w14:paraId="2357DD62" w14:textId="77777777" w:rsidR="007D4686" w:rsidRDefault="00041C7A">
      <w:pPr>
        <w:pStyle w:val="Heading3"/>
      </w:pPr>
      <w:bookmarkStart w:id="90" w:name="_Toc243305224"/>
      <w:r>
        <w:t>4.4.4 ROC Curves</w:t>
      </w:r>
      <w:bookmarkEnd w:id="90"/>
    </w:p>
    <w:p w14:paraId="7CD4C1A7" w14:textId="77777777" w:rsidR="007D4686" w:rsidRDefault="00041C7A">
      <w:r>
        <w:t xml:space="preserve">Figure 19 shows the one-vs-rest ROC curves </w:t>
      </w:r>
      <w:r>
        <w:t>computed from the Platt-scaled class probabilities. All four curves hug the top-left corner.</w:t>
      </w:r>
    </w:p>
    <w:p w14:paraId="091627B2" w14:textId="77777777" w:rsidR="007D4686" w:rsidRDefault="00041C7A">
      <w:pPr>
        <w:keepNext/>
        <w:spacing w:before="120" w:after="0" w:line="240" w:lineRule="auto"/>
        <w:jc w:val="center"/>
      </w:pPr>
      <w:r>
        <w:rPr>
          <w:noProof/>
        </w:rPr>
        <w:drawing>
          <wp:inline distT="0" distB="0" distL="0" distR="0" wp14:anchorId="40013544" wp14:editId="096555F6">
            <wp:extent cx="4140000" cy="350307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oc.png"/>
                    <pic:cNvPicPr/>
                  </pic:nvPicPr>
                  <pic:blipFill>
                    <a:blip r:embed="rId29"/>
                    <a:stretch>
                      <a:fillRect/>
                    </a:stretch>
                  </pic:blipFill>
                  <pic:spPr>
                    <a:xfrm>
                      <a:off x="0" y="0"/>
                      <a:ext cx="4140000" cy="3503077"/>
                    </a:xfrm>
                    <a:prstGeom prst="rect">
                      <a:avLst/>
                    </a:prstGeom>
                  </pic:spPr>
                </pic:pic>
              </a:graphicData>
            </a:graphic>
          </wp:inline>
        </w:drawing>
      </w:r>
    </w:p>
    <w:p w14:paraId="31FD8D3D" w14:textId="2AFB9C9E" w:rsidR="007D4686" w:rsidRDefault="00041C7A">
      <w:pPr>
        <w:pStyle w:val="Caption"/>
      </w:pPr>
      <w:bookmarkStart w:id="91" w:name="_Toc243305279"/>
      <w:r>
        <w:t xml:space="preserve">Figure </w:t>
      </w:r>
      <w:r>
        <w:fldChar w:fldCharType="begin"/>
      </w:r>
      <w:r>
        <w:instrText xml:space="preserve"> SEQ Figure \* ARABIC </w:instrText>
      </w:r>
      <w:r>
        <w:fldChar w:fldCharType="separate"/>
      </w:r>
      <w:r>
        <w:rPr>
          <w:noProof/>
        </w:rPr>
        <w:t>19</w:t>
      </w:r>
      <w:r>
        <w:fldChar w:fldCharType="end"/>
      </w:r>
      <w:r>
        <w:t>: One-vs-rest ROC curves of the tuned RBF-SVM on the test data</w:t>
      </w:r>
      <w:bookmarkEnd w:id="91"/>
    </w:p>
    <w:p w14:paraId="67203220" w14:textId="77777777" w:rsidR="007D4686" w:rsidRDefault="00041C7A">
      <w:r>
        <w:t>The AUC is 1.0000 for Smoke and Mixture, 0.9973 for NoGas and 0.9</w:t>
      </w:r>
      <w:r>
        <w:t xml:space="preserve">971 for Perfume, giving a macro-average AUC of 0.9986. An AUC this close to 1 means that, for almost </w:t>
      </w:r>
      <w:r>
        <w:lastRenderedPageBreak/>
        <w:t>every pair of a positive and a negative reading, the model assigns the higher probability to the positive one; the classifier therefore ranks gas condition</w:t>
      </w:r>
      <w:r>
        <w:t>s correctly at virtually any decision threshold, which leaves freedom to tune the alarm threshold for a desired false-alarm rate.</w:t>
      </w:r>
    </w:p>
    <w:p w14:paraId="592FF514" w14:textId="77777777" w:rsidR="007D4686" w:rsidRDefault="00041C7A">
      <w:pPr>
        <w:pStyle w:val="Heading3"/>
      </w:pPr>
      <w:bookmarkStart w:id="92" w:name="_Toc243305225"/>
      <w:r>
        <w:t>4.4.5 Learning Curve</w:t>
      </w:r>
      <w:bookmarkEnd w:id="92"/>
    </w:p>
    <w:p w14:paraId="1FD9D8FC" w14:textId="77777777" w:rsidR="007D4686" w:rsidRDefault="00041C7A">
      <w:r>
        <w:t>Figure 20 shows how training and cross-validation accuracy change as the training set grows.</w:t>
      </w:r>
    </w:p>
    <w:p w14:paraId="0365F16D" w14:textId="77777777" w:rsidR="007D4686" w:rsidRDefault="00041C7A">
      <w:pPr>
        <w:keepNext/>
        <w:spacing w:before="120" w:after="0" w:line="240" w:lineRule="auto"/>
        <w:jc w:val="center"/>
      </w:pPr>
      <w:r>
        <w:rPr>
          <w:noProof/>
        </w:rPr>
        <w:drawing>
          <wp:inline distT="0" distB="0" distL="0" distR="0" wp14:anchorId="0F9F7332" wp14:editId="7312FACF">
            <wp:extent cx="4140000" cy="295714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learning_curve.png"/>
                    <pic:cNvPicPr/>
                  </pic:nvPicPr>
                  <pic:blipFill>
                    <a:blip r:embed="rId30"/>
                    <a:stretch>
                      <a:fillRect/>
                    </a:stretch>
                  </pic:blipFill>
                  <pic:spPr>
                    <a:xfrm>
                      <a:off x="0" y="0"/>
                      <a:ext cx="4140000" cy="2957143"/>
                    </a:xfrm>
                    <a:prstGeom prst="rect">
                      <a:avLst/>
                    </a:prstGeom>
                  </pic:spPr>
                </pic:pic>
              </a:graphicData>
            </a:graphic>
          </wp:inline>
        </w:drawing>
      </w:r>
    </w:p>
    <w:p w14:paraId="78EB86B6" w14:textId="49011906" w:rsidR="007D4686" w:rsidRDefault="00041C7A">
      <w:pPr>
        <w:pStyle w:val="Caption"/>
      </w:pPr>
      <w:bookmarkStart w:id="93" w:name="_Toc243305280"/>
      <w:r>
        <w:t xml:space="preserve">Figure </w:t>
      </w:r>
      <w:r>
        <w:fldChar w:fldCharType="begin"/>
      </w:r>
      <w:r>
        <w:instrText xml:space="preserve"> SEQ Figure \* ARABIC </w:instrText>
      </w:r>
      <w:r>
        <w:fldChar w:fldCharType="separate"/>
      </w:r>
      <w:r>
        <w:rPr>
          <w:noProof/>
        </w:rPr>
        <w:t>20</w:t>
      </w:r>
      <w:r>
        <w:fldChar w:fldCharType="end"/>
      </w:r>
      <w:r>
        <w:t>: Learning curve of the tuned RBF-SVM</w:t>
      </w:r>
      <w:bookmarkEnd w:id="93"/>
    </w:p>
    <w:p w14:paraId="7E9BE315" w14:textId="77777777" w:rsidR="007D4686" w:rsidRDefault="00041C7A">
      <w:r>
        <w:t>With only 358 training samples the cross-validation accuracy is 90.6%; it rises steadily to 97.6% with 3,584 samples, while the training accuracy stays near 100%. The narrowing gap and the sti</w:t>
      </w:r>
      <w:r>
        <w:t>ll-rising validation curve indicate that the model is not over-fitting badly and that additional data would yield further, though diminishing, gains.</w:t>
      </w:r>
    </w:p>
    <w:p w14:paraId="3D639D48" w14:textId="77777777" w:rsidR="007D4686" w:rsidRDefault="00041C7A">
      <w:pPr>
        <w:pStyle w:val="Heading2"/>
      </w:pPr>
      <w:bookmarkStart w:id="94" w:name="_Toc243305226"/>
      <w:r>
        <w:t>4.5 Comparison of Kernel Functions</w:t>
      </w:r>
      <w:bookmarkEnd w:id="94"/>
    </w:p>
    <w:p w14:paraId="3195A85A" w14:textId="77777777" w:rsidR="007D4686" w:rsidRDefault="00041C7A">
      <w:pPr>
        <w:keepNext/>
      </w:pPr>
      <w:r>
        <w:t xml:space="preserve">To justify the choice of the RBF kernel, linear and polynomial kernels </w:t>
      </w:r>
      <w:r>
        <w:t>were tuned with the same cross-validation procedure (Table 14).</w:t>
      </w:r>
    </w:p>
    <w:p w14:paraId="55684C53" w14:textId="59C134C4" w:rsidR="007D4686" w:rsidRDefault="00041C7A">
      <w:pPr>
        <w:pStyle w:val="Caption"/>
        <w:keepNext/>
        <w:spacing w:after="80"/>
      </w:pPr>
      <w:bookmarkStart w:id="95" w:name="_Toc243305255"/>
      <w:r>
        <w:t xml:space="preserve">Table </w:t>
      </w:r>
      <w:r>
        <w:fldChar w:fldCharType="begin"/>
      </w:r>
      <w:r>
        <w:instrText xml:space="preserve"> SEQ Table \* ARABIC </w:instrText>
      </w:r>
      <w:r>
        <w:fldChar w:fldCharType="separate"/>
      </w:r>
      <w:r>
        <w:rPr>
          <w:noProof/>
        </w:rPr>
        <w:t>14</w:t>
      </w:r>
      <w:r>
        <w:fldChar w:fldCharType="end"/>
      </w:r>
      <w:r>
        <w:t>: Comparison of SVM kernels (all with standardised inputs)</w:t>
      </w:r>
      <w:bookmarkEnd w:id="95"/>
    </w:p>
    <w:tbl>
      <w:tblPr>
        <w:tblStyle w:val="TableGrid"/>
        <w:tblW w:w="0" w:type="auto"/>
        <w:jc w:val="center"/>
        <w:tblLook w:val="04A0" w:firstRow="1" w:lastRow="0" w:firstColumn="1" w:lastColumn="0" w:noHBand="0" w:noVBand="1"/>
      </w:tblPr>
      <w:tblGrid>
        <w:gridCol w:w="1984"/>
        <w:gridCol w:w="3118"/>
        <w:gridCol w:w="1814"/>
        <w:gridCol w:w="1814"/>
      </w:tblGrid>
      <w:tr w:rsidR="007D4686" w14:paraId="65777371" w14:textId="77777777">
        <w:trPr>
          <w:tblHeader/>
          <w:jc w:val="center"/>
        </w:trPr>
        <w:tc>
          <w:tcPr>
            <w:tcW w:w="1984" w:type="dxa"/>
            <w:shd w:val="clear" w:color="auto" w:fill="D9E2F3"/>
            <w:vAlign w:val="center"/>
          </w:tcPr>
          <w:p w14:paraId="1D44FEDF" w14:textId="77777777" w:rsidR="007D4686" w:rsidRDefault="00041C7A">
            <w:pPr>
              <w:spacing w:before="20" w:after="20" w:line="264" w:lineRule="auto"/>
              <w:jc w:val="center"/>
            </w:pPr>
            <w:r>
              <w:rPr>
                <w:b/>
                <w:sz w:val="21"/>
              </w:rPr>
              <w:t>Kernel</w:t>
            </w:r>
          </w:p>
        </w:tc>
        <w:tc>
          <w:tcPr>
            <w:tcW w:w="3118" w:type="dxa"/>
            <w:shd w:val="clear" w:color="auto" w:fill="D9E2F3"/>
            <w:vAlign w:val="center"/>
          </w:tcPr>
          <w:p w14:paraId="7AF26801" w14:textId="77777777" w:rsidR="007D4686" w:rsidRDefault="00041C7A">
            <w:pPr>
              <w:spacing w:before="20" w:after="20" w:line="264" w:lineRule="auto"/>
              <w:jc w:val="center"/>
            </w:pPr>
            <w:r>
              <w:rPr>
                <w:b/>
                <w:sz w:val="21"/>
              </w:rPr>
              <w:t>Best parameters</w:t>
            </w:r>
          </w:p>
        </w:tc>
        <w:tc>
          <w:tcPr>
            <w:tcW w:w="1814" w:type="dxa"/>
            <w:shd w:val="clear" w:color="auto" w:fill="D9E2F3"/>
            <w:vAlign w:val="center"/>
          </w:tcPr>
          <w:p w14:paraId="408CFB01" w14:textId="77777777" w:rsidR="007D4686" w:rsidRDefault="00041C7A">
            <w:pPr>
              <w:spacing w:before="20" w:after="20" w:line="264" w:lineRule="auto"/>
              <w:jc w:val="center"/>
            </w:pPr>
            <w:r>
              <w:rPr>
                <w:b/>
                <w:sz w:val="21"/>
              </w:rPr>
              <w:t>CV accuracy</w:t>
            </w:r>
          </w:p>
        </w:tc>
        <w:tc>
          <w:tcPr>
            <w:tcW w:w="1814" w:type="dxa"/>
            <w:shd w:val="clear" w:color="auto" w:fill="D9E2F3"/>
            <w:vAlign w:val="center"/>
          </w:tcPr>
          <w:p w14:paraId="7B862CF3" w14:textId="77777777" w:rsidR="007D4686" w:rsidRDefault="00041C7A">
            <w:pPr>
              <w:spacing w:before="20" w:after="20" w:line="264" w:lineRule="auto"/>
              <w:jc w:val="center"/>
            </w:pPr>
            <w:r>
              <w:rPr>
                <w:b/>
                <w:sz w:val="21"/>
              </w:rPr>
              <w:t>Test accuracy</w:t>
            </w:r>
          </w:p>
        </w:tc>
      </w:tr>
      <w:tr w:rsidR="007D4686" w14:paraId="4BDD5FB1" w14:textId="77777777">
        <w:trPr>
          <w:jc w:val="center"/>
        </w:trPr>
        <w:tc>
          <w:tcPr>
            <w:tcW w:w="1984" w:type="dxa"/>
            <w:vAlign w:val="center"/>
          </w:tcPr>
          <w:p w14:paraId="329497FC" w14:textId="77777777" w:rsidR="007D4686" w:rsidRDefault="00041C7A">
            <w:pPr>
              <w:spacing w:before="20" w:after="20" w:line="264" w:lineRule="auto"/>
              <w:jc w:val="left"/>
            </w:pPr>
            <w:r>
              <w:rPr>
                <w:sz w:val="21"/>
              </w:rPr>
              <w:t>Linear</w:t>
            </w:r>
          </w:p>
        </w:tc>
        <w:tc>
          <w:tcPr>
            <w:tcW w:w="3118" w:type="dxa"/>
            <w:vAlign w:val="center"/>
          </w:tcPr>
          <w:p w14:paraId="09976189" w14:textId="77777777" w:rsidR="007D4686" w:rsidRDefault="00041C7A">
            <w:pPr>
              <w:spacing w:before="20" w:after="20" w:line="264" w:lineRule="auto"/>
              <w:jc w:val="center"/>
            </w:pPr>
            <w:r>
              <w:rPr>
                <w:sz w:val="21"/>
              </w:rPr>
              <w:t>C = 100</w:t>
            </w:r>
          </w:p>
        </w:tc>
        <w:tc>
          <w:tcPr>
            <w:tcW w:w="1814" w:type="dxa"/>
            <w:vAlign w:val="center"/>
          </w:tcPr>
          <w:p w14:paraId="0F858716" w14:textId="77777777" w:rsidR="007D4686" w:rsidRDefault="00041C7A">
            <w:pPr>
              <w:spacing w:before="20" w:after="20" w:line="264" w:lineRule="auto"/>
              <w:jc w:val="center"/>
            </w:pPr>
            <w:r>
              <w:rPr>
                <w:sz w:val="21"/>
              </w:rPr>
              <w:t>85.31%</w:t>
            </w:r>
          </w:p>
        </w:tc>
        <w:tc>
          <w:tcPr>
            <w:tcW w:w="1814" w:type="dxa"/>
            <w:vAlign w:val="center"/>
          </w:tcPr>
          <w:p w14:paraId="109C00F5" w14:textId="77777777" w:rsidR="007D4686" w:rsidRDefault="00041C7A">
            <w:pPr>
              <w:spacing w:before="20" w:after="20" w:line="264" w:lineRule="auto"/>
              <w:jc w:val="center"/>
            </w:pPr>
            <w:r>
              <w:rPr>
                <w:sz w:val="21"/>
              </w:rPr>
              <w:t>84.79%</w:t>
            </w:r>
          </w:p>
        </w:tc>
      </w:tr>
      <w:tr w:rsidR="007D4686" w14:paraId="149E3A6D" w14:textId="77777777">
        <w:trPr>
          <w:jc w:val="center"/>
        </w:trPr>
        <w:tc>
          <w:tcPr>
            <w:tcW w:w="1984" w:type="dxa"/>
            <w:vAlign w:val="center"/>
          </w:tcPr>
          <w:p w14:paraId="06ACD4FB" w14:textId="77777777" w:rsidR="007D4686" w:rsidRDefault="00041C7A">
            <w:pPr>
              <w:spacing w:before="20" w:after="20" w:line="264" w:lineRule="auto"/>
              <w:jc w:val="left"/>
            </w:pPr>
            <w:r>
              <w:rPr>
                <w:sz w:val="21"/>
              </w:rPr>
              <w:t>Polynomial</w:t>
            </w:r>
          </w:p>
        </w:tc>
        <w:tc>
          <w:tcPr>
            <w:tcW w:w="3118" w:type="dxa"/>
            <w:vAlign w:val="center"/>
          </w:tcPr>
          <w:p w14:paraId="2F736632" w14:textId="77777777" w:rsidR="007D4686" w:rsidRDefault="00041C7A">
            <w:pPr>
              <w:spacing w:before="20" w:after="20" w:line="264" w:lineRule="auto"/>
              <w:jc w:val="center"/>
            </w:pPr>
            <w:r>
              <w:rPr>
                <w:sz w:val="21"/>
              </w:rPr>
              <w:t xml:space="preserve">C = 100, </w:t>
            </w:r>
            <w:r>
              <w:rPr>
                <w:sz w:val="21"/>
              </w:rPr>
              <w:t>degree = 3</w:t>
            </w:r>
          </w:p>
        </w:tc>
        <w:tc>
          <w:tcPr>
            <w:tcW w:w="1814" w:type="dxa"/>
            <w:vAlign w:val="center"/>
          </w:tcPr>
          <w:p w14:paraId="79244ACD" w14:textId="77777777" w:rsidR="007D4686" w:rsidRDefault="00041C7A">
            <w:pPr>
              <w:spacing w:before="20" w:after="20" w:line="264" w:lineRule="auto"/>
              <w:jc w:val="center"/>
            </w:pPr>
            <w:r>
              <w:rPr>
                <w:sz w:val="21"/>
              </w:rPr>
              <w:t>94.84%</w:t>
            </w:r>
          </w:p>
        </w:tc>
        <w:tc>
          <w:tcPr>
            <w:tcW w:w="1814" w:type="dxa"/>
            <w:vAlign w:val="center"/>
          </w:tcPr>
          <w:p w14:paraId="005694FC" w14:textId="77777777" w:rsidR="007D4686" w:rsidRDefault="00041C7A">
            <w:pPr>
              <w:spacing w:before="20" w:after="20" w:line="264" w:lineRule="auto"/>
              <w:jc w:val="center"/>
            </w:pPr>
            <w:r>
              <w:rPr>
                <w:sz w:val="21"/>
              </w:rPr>
              <w:t>95.52%</w:t>
            </w:r>
          </w:p>
        </w:tc>
      </w:tr>
      <w:tr w:rsidR="007D4686" w14:paraId="607BFD35" w14:textId="77777777">
        <w:trPr>
          <w:jc w:val="center"/>
        </w:trPr>
        <w:tc>
          <w:tcPr>
            <w:tcW w:w="1984" w:type="dxa"/>
            <w:shd w:val="clear" w:color="auto" w:fill="FBE5D6"/>
            <w:vAlign w:val="center"/>
          </w:tcPr>
          <w:p w14:paraId="153427E4" w14:textId="77777777" w:rsidR="007D4686" w:rsidRDefault="00041C7A">
            <w:pPr>
              <w:spacing w:before="20" w:after="20" w:line="264" w:lineRule="auto"/>
              <w:jc w:val="left"/>
            </w:pPr>
            <w:r>
              <w:rPr>
                <w:sz w:val="21"/>
              </w:rPr>
              <w:t>RBF (Gaussian)</w:t>
            </w:r>
          </w:p>
        </w:tc>
        <w:tc>
          <w:tcPr>
            <w:tcW w:w="3118" w:type="dxa"/>
            <w:shd w:val="clear" w:color="auto" w:fill="FBE5D6"/>
            <w:vAlign w:val="center"/>
          </w:tcPr>
          <w:p w14:paraId="0CEB11D5" w14:textId="77777777" w:rsidR="007D4686" w:rsidRDefault="00041C7A">
            <w:pPr>
              <w:spacing w:before="20" w:after="20" w:line="264" w:lineRule="auto"/>
              <w:jc w:val="center"/>
            </w:pPr>
            <w:r>
              <w:rPr>
                <w:sz w:val="21"/>
              </w:rPr>
              <w:t>C = 100, γ = 10</w:t>
            </w:r>
          </w:p>
        </w:tc>
        <w:tc>
          <w:tcPr>
            <w:tcW w:w="1814" w:type="dxa"/>
            <w:shd w:val="clear" w:color="auto" w:fill="FBE5D6"/>
            <w:vAlign w:val="center"/>
          </w:tcPr>
          <w:p w14:paraId="3117C04C" w14:textId="77777777" w:rsidR="007D4686" w:rsidRDefault="00041C7A">
            <w:pPr>
              <w:spacing w:before="20" w:after="20" w:line="264" w:lineRule="auto"/>
              <w:jc w:val="center"/>
            </w:pPr>
            <w:r>
              <w:rPr>
                <w:sz w:val="21"/>
              </w:rPr>
              <w:t>97.63%</w:t>
            </w:r>
          </w:p>
        </w:tc>
        <w:tc>
          <w:tcPr>
            <w:tcW w:w="1814" w:type="dxa"/>
            <w:shd w:val="clear" w:color="auto" w:fill="FBE5D6"/>
            <w:vAlign w:val="center"/>
          </w:tcPr>
          <w:p w14:paraId="7738FE2D" w14:textId="77777777" w:rsidR="007D4686" w:rsidRDefault="00041C7A">
            <w:pPr>
              <w:spacing w:before="20" w:after="20" w:line="264" w:lineRule="auto"/>
              <w:jc w:val="center"/>
            </w:pPr>
            <w:r>
              <w:rPr>
                <w:sz w:val="21"/>
              </w:rPr>
              <w:t>98.23%</w:t>
            </w:r>
          </w:p>
        </w:tc>
      </w:tr>
    </w:tbl>
    <w:p w14:paraId="0FADB3A6" w14:textId="77777777" w:rsidR="007D4686" w:rsidRDefault="007D4686">
      <w:pPr>
        <w:spacing w:after="80" w:line="240" w:lineRule="auto"/>
      </w:pPr>
    </w:p>
    <w:p w14:paraId="15D18F2B" w14:textId="77777777" w:rsidR="007D4686" w:rsidRDefault="00041C7A">
      <w:r>
        <w:lastRenderedPageBreak/>
        <w:t xml:space="preserve">Even after standardisation and tuning, the linear kernel reached only 84.79%, and the cubic polynomial kernel 95.52%, whereas the RBF kernel reached 98.23%. The locality of the </w:t>
      </w:r>
      <w:r>
        <w:t>Gaussian kernel lets it carve the tight, curved boundaries needed between the NoGas and Perfume clusters. Comparing the tuned linear kernel (84.79%) with the raw-data baseline (80.31%) also isolates the contribution of standardisation and tuning alone.</w:t>
      </w:r>
    </w:p>
    <w:p w14:paraId="236E3060" w14:textId="77777777" w:rsidR="007D4686" w:rsidRDefault="00041C7A">
      <w:pPr>
        <w:pStyle w:val="Heading2"/>
      </w:pPr>
      <w:bookmarkStart w:id="96" w:name="_Toc243305227"/>
      <w:r>
        <w:t>4.6</w:t>
      </w:r>
      <w:r>
        <w:t xml:space="preserve"> Visualisation of the Decision Regions</w:t>
      </w:r>
      <w:bookmarkEnd w:id="96"/>
    </w:p>
    <w:p w14:paraId="55429EDA" w14:textId="77777777" w:rsidR="007D4686" w:rsidRDefault="00041C7A">
      <w:r>
        <w:t xml:space="preserve">To visualise how the RBF-SVM partitions the input space, a model with the same </w:t>
      </w:r>
      <m:oMath>
        <m:r>
          <w:rPr>
            <w:rFonts w:ascii="Cambria Math" w:hAnsi="Cambria Math"/>
          </w:rPr>
          <m:t>C</m:t>
        </m:r>
      </m:oMath>
      <w:r>
        <w:t xml:space="preserve"> was trained on the first two principal components of the standardised data and its decision regions were plotted (Figure 21). Because t</w:t>
      </w:r>
      <w:r>
        <w:t>wo dimensions keep only about 88% of the variance, this is an illustration rather than the actual seven-dimensional model.</w:t>
      </w:r>
    </w:p>
    <w:p w14:paraId="77D4F213" w14:textId="77777777" w:rsidR="007D4686" w:rsidRDefault="00041C7A">
      <w:pPr>
        <w:keepNext/>
        <w:spacing w:before="120" w:after="0" w:line="240" w:lineRule="auto"/>
        <w:jc w:val="center"/>
      </w:pPr>
      <w:r>
        <w:rPr>
          <w:noProof/>
        </w:rPr>
        <w:drawing>
          <wp:inline distT="0" distB="0" distL="0" distR="0" wp14:anchorId="3A2CD980" wp14:editId="65A0D88B">
            <wp:extent cx="4320000" cy="3456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decision_regions.png"/>
                    <pic:cNvPicPr/>
                  </pic:nvPicPr>
                  <pic:blipFill>
                    <a:blip r:embed="rId31"/>
                    <a:stretch>
                      <a:fillRect/>
                    </a:stretch>
                  </pic:blipFill>
                  <pic:spPr>
                    <a:xfrm>
                      <a:off x="0" y="0"/>
                      <a:ext cx="4320000" cy="3456000"/>
                    </a:xfrm>
                    <a:prstGeom prst="rect">
                      <a:avLst/>
                    </a:prstGeom>
                  </pic:spPr>
                </pic:pic>
              </a:graphicData>
            </a:graphic>
          </wp:inline>
        </w:drawing>
      </w:r>
    </w:p>
    <w:p w14:paraId="3F57BDC9" w14:textId="2228148C" w:rsidR="007D4686" w:rsidRDefault="00041C7A">
      <w:pPr>
        <w:pStyle w:val="Caption"/>
      </w:pPr>
      <w:bookmarkStart w:id="97" w:name="_Toc243305281"/>
      <w:r>
        <w:t xml:space="preserve">Figure </w:t>
      </w:r>
      <w:r>
        <w:fldChar w:fldCharType="begin"/>
      </w:r>
      <w:r>
        <w:instrText xml:space="preserve"> SEQ Figure \* ARABIC </w:instrText>
      </w:r>
      <w:r>
        <w:fldChar w:fldCharType="separate"/>
      </w:r>
      <w:r>
        <w:rPr>
          <w:noProof/>
        </w:rPr>
        <w:t>21</w:t>
      </w:r>
      <w:r>
        <w:fldChar w:fldCharType="end"/>
      </w:r>
      <w:r>
        <w:t>: Decision regions of an RBF-SVM in the plane of the first two principal components</w:t>
      </w:r>
      <w:bookmarkEnd w:id="97"/>
    </w:p>
    <w:p w14:paraId="24189DAA" w14:textId="77777777" w:rsidR="007D4686" w:rsidRDefault="00041C7A">
      <w:r>
        <w:t>The figure sho</w:t>
      </w:r>
      <w:r>
        <w:t>ws the non-linear, curved boundaries characteristic of the RBF kernel. Smoke occupies a compact, isolated region and Mixture a separate elongated region, while the NoGas and Perfume regions interlock where the two classes overlap; in the full seven-dimensi</w:t>
      </w:r>
      <w:r>
        <w:t>onal space these classes are far better separated than this two-dimensional projection suggests.</w:t>
      </w:r>
    </w:p>
    <w:p w14:paraId="5F654DD6" w14:textId="77777777" w:rsidR="007D4686" w:rsidRDefault="00041C7A">
      <w:pPr>
        <w:pStyle w:val="Heading2"/>
      </w:pPr>
      <w:bookmarkStart w:id="98" w:name="_Toc243305228"/>
      <w:r>
        <w:lastRenderedPageBreak/>
        <w:t>4.7 Performance as a Leak Detector</w:t>
      </w:r>
      <w:bookmarkEnd w:id="98"/>
    </w:p>
    <w:p w14:paraId="4C67E4BB" w14:textId="77777777" w:rsidR="007D4686" w:rsidRDefault="00041C7A">
      <w:pPr>
        <w:keepNext/>
      </w:pPr>
      <w:r>
        <w:t xml:space="preserve">In practice, the first question for a safety system is whether </w:t>
      </w:r>
      <w:r>
        <w:rPr>
          <w:i/>
        </w:rPr>
        <w:t>any</w:t>
      </w:r>
      <w:r>
        <w:t xml:space="preserve"> gas is present. Collapsing the predictions into </w:t>
      </w:r>
      <w:r>
        <w:rPr>
          <w:i/>
        </w:rPr>
        <w:t>no leak</w:t>
      </w:r>
      <w:r>
        <w:t xml:space="preserve"> (</w:t>
      </w:r>
      <w:r>
        <w:t xml:space="preserve">NoGas) and </w:t>
      </w:r>
      <w:r>
        <w:rPr>
          <w:i/>
        </w:rPr>
        <w:t>gas present</w:t>
      </w:r>
      <w:r>
        <w:t xml:space="preserve"> (Perfume, Smoke or Mixture) gives the binary results in Table 15.</w:t>
      </w:r>
    </w:p>
    <w:p w14:paraId="48BEB98B" w14:textId="464947ED" w:rsidR="007D4686" w:rsidRDefault="00041C7A">
      <w:pPr>
        <w:pStyle w:val="Caption"/>
        <w:keepNext/>
        <w:spacing w:after="80"/>
      </w:pPr>
      <w:bookmarkStart w:id="99" w:name="_Toc243305256"/>
      <w:r>
        <w:t xml:space="preserve">Table </w:t>
      </w:r>
      <w:r>
        <w:fldChar w:fldCharType="begin"/>
      </w:r>
      <w:r>
        <w:instrText xml:space="preserve"> SEQ Table \* ARABIC </w:instrText>
      </w:r>
      <w:r>
        <w:fldChar w:fldCharType="separate"/>
      </w:r>
      <w:r>
        <w:rPr>
          <w:noProof/>
        </w:rPr>
        <w:t>15</w:t>
      </w:r>
      <w:r>
        <w:fldChar w:fldCharType="end"/>
      </w:r>
      <w:r>
        <w:t>: Binary leak-detection performance of the tuned RBF-SVM on the test data</w:t>
      </w:r>
      <w:bookmarkEnd w:id="99"/>
    </w:p>
    <w:tbl>
      <w:tblPr>
        <w:tblStyle w:val="TableGrid"/>
        <w:tblW w:w="0" w:type="auto"/>
        <w:jc w:val="center"/>
        <w:tblLook w:val="04A0" w:firstRow="1" w:lastRow="0" w:firstColumn="1" w:lastColumn="0" w:noHBand="0" w:noVBand="1"/>
      </w:tblPr>
      <w:tblGrid>
        <w:gridCol w:w="2835"/>
        <w:gridCol w:w="1701"/>
        <w:gridCol w:w="4252"/>
      </w:tblGrid>
      <w:tr w:rsidR="007D4686" w14:paraId="287A84C3" w14:textId="77777777">
        <w:trPr>
          <w:tblHeader/>
          <w:jc w:val="center"/>
        </w:trPr>
        <w:tc>
          <w:tcPr>
            <w:tcW w:w="2835" w:type="dxa"/>
            <w:shd w:val="clear" w:color="auto" w:fill="D9E2F3"/>
            <w:vAlign w:val="center"/>
          </w:tcPr>
          <w:p w14:paraId="57E0DAA4" w14:textId="77777777" w:rsidR="007D4686" w:rsidRDefault="00041C7A">
            <w:pPr>
              <w:spacing w:before="20" w:after="20" w:line="264" w:lineRule="auto"/>
              <w:jc w:val="center"/>
            </w:pPr>
            <w:r>
              <w:rPr>
                <w:b/>
                <w:sz w:val="21"/>
              </w:rPr>
              <w:t>Measure</w:t>
            </w:r>
          </w:p>
        </w:tc>
        <w:tc>
          <w:tcPr>
            <w:tcW w:w="1701" w:type="dxa"/>
            <w:shd w:val="clear" w:color="auto" w:fill="D9E2F3"/>
            <w:vAlign w:val="center"/>
          </w:tcPr>
          <w:p w14:paraId="6830BAEA" w14:textId="77777777" w:rsidR="007D4686" w:rsidRDefault="00041C7A">
            <w:pPr>
              <w:spacing w:before="20" w:after="20" w:line="264" w:lineRule="auto"/>
              <w:jc w:val="center"/>
            </w:pPr>
            <w:r>
              <w:rPr>
                <w:b/>
                <w:sz w:val="21"/>
              </w:rPr>
              <w:t>Value</w:t>
            </w:r>
          </w:p>
        </w:tc>
        <w:tc>
          <w:tcPr>
            <w:tcW w:w="4252" w:type="dxa"/>
            <w:shd w:val="clear" w:color="auto" w:fill="D9E2F3"/>
            <w:vAlign w:val="center"/>
          </w:tcPr>
          <w:p w14:paraId="307F8E15" w14:textId="77777777" w:rsidR="007D4686" w:rsidRDefault="00041C7A">
            <w:pPr>
              <w:spacing w:before="20" w:after="20" w:line="264" w:lineRule="auto"/>
              <w:jc w:val="center"/>
            </w:pPr>
            <w:r>
              <w:rPr>
                <w:b/>
                <w:sz w:val="21"/>
              </w:rPr>
              <w:t>Meaning</w:t>
            </w:r>
          </w:p>
        </w:tc>
      </w:tr>
      <w:tr w:rsidR="007D4686" w14:paraId="6375C232" w14:textId="77777777">
        <w:trPr>
          <w:jc w:val="center"/>
        </w:trPr>
        <w:tc>
          <w:tcPr>
            <w:tcW w:w="2835" w:type="dxa"/>
            <w:vAlign w:val="center"/>
          </w:tcPr>
          <w:p w14:paraId="7F43EB1A" w14:textId="77777777" w:rsidR="007D4686" w:rsidRDefault="00041C7A">
            <w:pPr>
              <w:spacing w:before="20" w:after="20" w:line="264" w:lineRule="auto"/>
              <w:jc w:val="left"/>
            </w:pPr>
            <w:r>
              <w:rPr>
                <w:sz w:val="21"/>
              </w:rPr>
              <w:t>True positives (TP)</w:t>
            </w:r>
          </w:p>
        </w:tc>
        <w:tc>
          <w:tcPr>
            <w:tcW w:w="1701" w:type="dxa"/>
            <w:vAlign w:val="center"/>
          </w:tcPr>
          <w:p w14:paraId="6B9F4279" w14:textId="77777777" w:rsidR="007D4686" w:rsidRDefault="00041C7A">
            <w:pPr>
              <w:spacing w:before="20" w:after="20" w:line="264" w:lineRule="auto"/>
              <w:jc w:val="center"/>
            </w:pPr>
            <w:r>
              <w:rPr>
                <w:sz w:val="21"/>
              </w:rPr>
              <w:t>713</w:t>
            </w:r>
          </w:p>
        </w:tc>
        <w:tc>
          <w:tcPr>
            <w:tcW w:w="4252" w:type="dxa"/>
            <w:vAlign w:val="center"/>
          </w:tcPr>
          <w:p w14:paraId="57C609E0" w14:textId="77777777" w:rsidR="007D4686" w:rsidRDefault="00041C7A">
            <w:pPr>
              <w:spacing w:before="20" w:after="20" w:line="264" w:lineRule="auto"/>
              <w:jc w:val="center"/>
            </w:pPr>
            <w:r>
              <w:rPr>
                <w:sz w:val="21"/>
              </w:rPr>
              <w:t xml:space="preserve">gas readings </w:t>
            </w:r>
            <w:r>
              <w:rPr>
                <w:sz w:val="21"/>
              </w:rPr>
              <w:t>correctly flagged</w:t>
            </w:r>
          </w:p>
        </w:tc>
      </w:tr>
      <w:tr w:rsidR="007D4686" w14:paraId="2E793529" w14:textId="77777777">
        <w:trPr>
          <w:jc w:val="center"/>
        </w:trPr>
        <w:tc>
          <w:tcPr>
            <w:tcW w:w="2835" w:type="dxa"/>
            <w:vAlign w:val="center"/>
          </w:tcPr>
          <w:p w14:paraId="37A7E09D" w14:textId="77777777" w:rsidR="007D4686" w:rsidRDefault="00041C7A">
            <w:pPr>
              <w:spacing w:before="20" w:after="20" w:line="264" w:lineRule="auto"/>
              <w:jc w:val="left"/>
            </w:pPr>
            <w:r>
              <w:rPr>
                <w:sz w:val="21"/>
              </w:rPr>
              <w:t>True negatives (TN)</w:t>
            </w:r>
          </w:p>
        </w:tc>
        <w:tc>
          <w:tcPr>
            <w:tcW w:w="1701" w:type="dxa"/>
            <w:vAlign w:val="center"/>
          </w:tcPr>
          <w:p w14:paraId="3E60C8D1" w14:textId="77777777" w:rsidR="007D4686" w:rsidRDefault="00041C7A">
            <w:pPr>
              <w:spacing w:before="20" w:after="20" w:line="264" w:lineRule="auto"/>
              <w:jc w:val="center"/>
            </w:pPr>
            <w:r>
              <w:rPr>
                <w:sz w:val="21"/>
              </w:rPr>
              <w:t>230</w:t>
            </w:r>
          </w:p>
        </w:tc>
        <w:tc>
          <w:tcPr>
            <w:tcW w:w="4252" w:type="dxa"/>
            <w:vAlign w:val="center"/>
          </w:tcPr>
          <w:p w14:paraId="2204D557" w14:textId="77777777" w:rsidR="007D4686" w:rsidRDefault="00041C7A">
            <w:pPr>
              <w:spacing w:before="20" w:after="20" w:line="264" w:lineRule="auto"/>
              <w:jc w:val="center"/>
            </w:pPr>
            <w:r>
              <w:rPr>
                <w:sz w:val="21"/>
              </w:rPr>
              <w:t>clean-air readings correctly passed</w:t>
            </w:r>
          </w:p>
        </w:tc>
      </w:tr>
      <w:tr w:rsidR="007D4686" w14:paraId="0AF64E5E" w14:textId="77777777">
        <w:trPr>
          <w:jc w:val="center"/>
        </w:trPr>
        <w:tc>
          <w:tcPr>
            <w:tcW w:w="2835" w:type="dxa"/>
            <w:vAlign w:val="center"/>
          </w:tcPr>
          <w:p w14:paraId="7AF93577" w14:textId="77777777" w:rsidR="007D4686" w:rsidRDefault="00041C7A">
            <w:pPr>
              <w:spacing w:before="20" w:after="20" w:line="264" w:lineRule="auto"/>
              <w:jc w:val="left"/>
            </w:pPr>
            <w:r>
              <w:rPr>
                <w:sz w:val="21"/>
              </w:rPr>
              <w:t>False positives (FP)</w:t>
            </w:r>
          </w:p>
        </w:tc>
        <w:tc>
          <w:tcPr>
            <w:tcW w:w="1701" w:type="dxa"/>
            <w:vAlign w:val="center"/>
          </w:tcPr>
          <w:p w14:paraId="458512B0" w14:textId="77777777" w:rsidR="007D4686" w:rsidRDefault="00041C7A">
            <w:pPr>
              <w:spacing w:before="20" w:after="20" w:line="264" w:lineRule="auto"/>
              <w:jc w:val="center"/>
            </w:pPr>
            <w:r>
              <w:rPr>
                <w:sz w:val="21"/>
              </w:rPr>
              <w:t>10</w:t>
            </w:r>
          </w:p>
        </w:tc>
        <w:tc>
          <w:tcPr>
            <w:tcW w:w="4252" w:type="dxa"/>
            <w:vAlign w:val="center"/>
          </w:tcPr>
          <w:p w14:paraId="1D2AB88A" w14:textId="77777777" w:rsidR="007D4686" w:rsidRDefault="00041C7A">
            <w:pPr>
              <w:spacing w:before="20" w:after="20" w:line="264" w:lineRule="auto"/>
              <w:jc w:val="center"/>
            </w:pPr>
            <w:r>
              <w:rPr>
                <w:sz w:val="21"/>
              </w:rPr>
              <w:t>false alarms</w:t>
            </w:r>
          </w:p>
        </w:tc>
      </w:tr>
      <w:tr w:rsidR="007D4686" w14:paraId="72102444" w14:textId="77777777">
        <w:trPr>
          <w:jc w:val="center"/>
        </w:trPr>
        <w:tc>
          <w:tcPr>
            <w:tcW w:w="2835" w:type="dxa"/>
            <w:vAlign w:val="center"/>
          </w:tcPr>
          <w:p w14:paraId="26292386" w14:textId="77777777" w:rsidR="007D4686" w:rsidRDefault="00041C7A">
            <w:pPr>
              <w:spacing w:before="20" w:after="20" w:line="264" w:lineRule="auto"/>
              <w:jc w:val="left"/>
            </w:pPr>
            <w:r>
              <w:rPr>
                <w:sz w:val="21"/>
              </w:rPr>
              <w:t>False negatives (FN)</w:t>
            </w:r>
          </w:p>
        </w:tc>
        <w:tc>
          <w:tcPr>
            <w:tcW w:w="1701" w:type="dxa"/>
            <w:vAlign w:val="center"/>
          </w:tcPr>
          <w:p w14:paraId="13448813" w14:textId="77777777" w:rsidR="007D4686" w:rsidRDefault="00041C7A">
            <w:pPr>
              <w:spacing w:before="20" w:after="20" w:line="264" w:lineRule="auto"/>
              <w:jc w:val="center"/>
            </w:pPr>
            <w:r>
              <w:rPr>
                <w:sz w:val="21"/>
              </w:rPr>
              <w:t>7</w:t>
            </w:r>
          </w:p>
        </w:tc>
        <w:tc>
          <w:tcPr>
            <w:tcW w:w="4252" w:type="dxa"/>
            <w:vAlign w:val="center"/>
          </w:tcPr>
          <w:p w14:paraId="472503D0" w14:textId="77777777" w:rsidR="007D4686" w:rsidRDefault="00041C7A">
            <w:pPr>
              <w:spacing w:before="20" w:after="20" w:line="264" w:lineRule="auto"/>
              <w:jc w:val="center"/>
            </w:pPr>
            <w:r>
              <w:rPr>
                <w:sz w:val="21"/>
              </w:rPr>
              <w:t>missed gas readings</w:t>
            </w:r>
          </w:p>
        </w:tc>
      </w:tr>
      <w:tr w:rsidR="007D4686" w14:paraId="498A8F4B" w14:textId="77777777">
        <w:trPr>
          <w:jc w:val="center"/>
        </w:trPr>
        <w:tc>
          <w:tcPr>
            <w:tcW w:w="2835" w:type="dxa"/>
            <w:vAlign w:val="center"/>
          </w:tcPr>
          <w:p w14:paraId="704C3F82" w14:textId="77777777" w:rsidR="007D4686" w:rsidRDefault="00041C7A">
            <w:pPr>
              <w:spacing w:before="20" w:after="20" w:line="264" w:lineRule="auto"/>
              <w:jc w:val="left"/>
            </w:pPr>
            <w:r>
              <w:rPr>
                <w:sz w:val="21"/>
              </w:rPr>
              <w:t>Sensitivity (detection rate)</w:t>
            </w:r>
          </w:p>
        </w:tc>
        <w:tc>
          <w:tcPr>
            <w:tcW w:w="1701" w:type="dxa"/>
            <w:vAlign w:val="center"/>
          </w:tcPr>
          <w:p w14:paraId="382D5357" w14:textId="77777777" w:rsidR="007D4686" w:rsidRDefault="00041C7A">
            <w:pPr>
              <w:spacing w:before="20" w:after="20" w:line="264" w:lineRule="auto"/>
              <w:jc w:val="center"/>
            </w:pPr>
            <w:r>
              <w:rPr>
                <w:sz w:val="21"/>
              </w:rPr>
              <w:t>99.03%</w:t>
            </w:r>
          </w:p>
        </w:tc>
        <w:tc>
          <w:tcPr>
            <w:tcW w:w="4252" w:type="dxa"/>
            <w:vAlign w:val="center"/>
          </w:tcPr>
          <w:p w14:paraId="3DE306D9" w14:textId="77777777" w:rsidR="007D4686" w:rsidRDefault="00041C7A">
            <w:pPr>
              <w:spacing w:before="20" w:after="20" w:line="264" w:lineRule="auto"/>
              <w:jc w:val="center"/>
            </w:pPr>
            <w:r>
              <w:rPr>
                <w:sz w:val="21"/>
              </w:rPr>
              <w:t>TP / (TP + FN)</w:t>
            </w:r>
          </w:p>
        </w:tc>
      </w:tr>
      <w:tr w:rsidR="007D4686" w14:paraId="5C87CD08" w14:textId="77777777">
        <w:trPr>
          <w:jc w:val="center"/>
        </w:trPr>
        <w:tc>
          <w:tcPr>
            <w:tcW w:w="2835" w:type="dxa"/>
            <w:vAlign w:val="center"/>
          </w:tcPr>
          <w:p w14:paraId="63A80FA1" w14:textId="77777777" w:rsidR="007D4686" w:rsidRDefault="00041C7A">
            <w:pPr>
              <w:spacing w:before="20" w:after="20" w:line="264" w:lineRule="auto"/>
              <w:jc w:val="left"/>
            </w:pPr>
            <w:r>
              <w:rPr>
                <w:sz w:val="21"/>
              </w:rPr>
              <w:t>Specificity</w:t>
            </w:r>
          </w:p>
        </w:tc>
        <w:tc>
          <w:tcPr>
            <w:tcW w:w="1701" w:type="dxa"/>
            <w:vAlign w:val="center"/>
          </w:tcPr>
          <w:p w14:paraId="416C7618" w14:textId="77777777" w:rsidR="007D4686" w:rsidRDefault="00041C7A">
            <w:pPr>
              <w:spacing w:before="20" w:after="20" w:line="264" w:lineRule="auto"/>
              <w:jc w:val="center"/>
            </w:pPr>
            <w:r>
              <w:rPr>
                <w:sz w:val="21"/>
              </w:rPr>
              <w:t>95.83%</w:t>
            </w:r>
          </w:p>
        </w:tc>
        <w:tc>
          <w:tcPr>
            <w:tcW w:w="4252" w:type="dxa"/>
            <w:vAlign w:val="center"/>
          </w:tcPr>
          <w:p w14:paraId="78FB520E" w14:textId="77777777" w:rsidR="007D4686" w:rsidRDefault="00041C7A">
            <w:pPr>
              <w:spacing w:before="20" w:after="20" w:line="264" w:lineRule="auto"/>
              <w:jc w:val="center"/>
            </w:pPr>
            <w:r>
              <w:rPr>
                <w:sz w:val="21"/>
              </w:rPr>
              <w:t>TN / (TN + FP)</w:t>
            </w:r>
          </w:p>
        </w:tc>
      </w:tr>
      <w:tr w:rsidR="007D4686" w14:paraId="2BF667ED" w14:textId="77777777">
        <w:trPr>
          <w:jc w:val="center"/>
        </w:trPr>
        <w:tc>
          <w:tcPr>
            <w:tcW w:w="2835" w:type="dxa"/>
            <w:vAlign w:val="center"/>
          </w:tcPr>
          <w:p w14:paraId="60D1A61D" w14:textId="77777777" w:rsidR="007D4686" w:rsidRDefault="00041C7A">
            <w:pPr>
              <w:spacing w:before="20" w:after="20" w:line="264" w:lineRule="auto"/>
              <w:jc w:val="left"/>
            </w:pPr>
            <w:r>
              <w:rPr>
                <w:sz w:val="21"/>
              </w:rPr>
              <w:t xml:space="preserve">False </w:t>
            </w:r>
            <w:r>
              <w:rPr>
                <w:sz w:val="21"/>
              </w:rPr>
              <w:t>alarm rate</w:t>
            </w:r>
          </w:p>
        </w:tc>
        <w:tc>
          <w:tcPr>
            <w:tcW w:w="1701" w:type="dxa"/>
            <w:vAlign w:val="center"/>
          </w:tcPr>
          <w:p w14:paraId="65DE8A30" w14:textId="77777777" w:rsidR="007D4686" w:rsidRDefault="00041C7A">
            <w:pPr>
              <w:spacing w:before="20" w:after="20" w:line="264" w:lineRule="auto"/>
              <w:jc w:val="center"/>
            </w:pPr>
            <w:r>
              <w:rPr>
                <w:sz w:val="21"/>
              </w:rPr>
              <w:t>4.17%</w:t>
            </w:r>
          </w:p>
        </w:tc>
        <w:tc>
          <w:tcPr>
            <w:tcW w:w="4252" w:type="dxa"/>
            <w:vAlign w:val="center"/>
          </w:tcPr>
          <w:p w14:paraId="2568439B" w14:textId="77777777" w:rsidR="007D4686" w:rsidRDefault="00041C7A">
            <w:pPr>
              <w:spacing w:before="20" w:after="20" w:line="264" w:lineRule="auto"/>
              <w:jc w:val="center"/>
            </w:pPr>
            <w:r>
              <w:rPr>
                <w:sz w:val="21"/>
              </w:rPr>
              <w:t>FP / (FP + TN)</w:t>
            </w:r>
          </w:p>
        </w:tc>
      </w:tr>
      <w:tr w:rsidR="007D4686" w14:paraId="1459E5EF" w14:textId="77777777">
        <w:trPr>
          <w:jc w:val="center"/>
        </w:trPr>
        <w:tc>
          <w:tcPr>
            <w:tcW w:w="2835" w:type="dxa"/>
            <w:vAlign w:val="center"/>
          </w:tcPr>
          <w:p w14:paraId="26FDC80A" w14:textId="77777777" w:rsidR="007D4686" w:rsidRDefault="00041C7A">
            <w:pPr>
              <w:spacing w:before="20" w:after="20" w:line="264" w:lineRule="auto"/>
              <w:jc w:val="left"/>
            </w:pPr>
            <w:r>
              <w:rPr>
                <w:sz w:val="21"/>
              </w:rPr>
              <w:t>Missed-leak rate</w:t>
            </w:r>
          </w:p>
        </w:tc>
        <w:tc>
          <w:tcPr>
            <w:tcW w:w="1701" w:type="dxa"/>
            <w:vAlign w:val="center"/>
          </w:tcPr>
          <w:p w14:paraId="70EFF269" w14:textId="77777777" w:rsidR="007D4686" w:rsidRDefault="00041C7A">
            <w:pPr>
              <w:spacing w:before="20" w:after="20" w:line="264" w:lineRule="auto"/>
              <w:jc w:val="center"/>
            </w:pPr>
            <w:r>
              <w:rPr>
                <w:sz w:val="21"/>
              </w:rPr>
              <w:t>0.97%</w:t>
            </w:r>
          </w:p>
        </w:tc>
        <w:tc>
          <w:tcPr>
            <w:tcW w:w="4252" w:type="dxa"/>
            <w:vAlign w:val="center"/>
          </w:tcPr>
          <w:p w14:paraId="40338AA0" w14:textId="77777777" w:rsidR="007D4686" w:rsidRDefault="00041C7A">
            <w:pPr>
              <w:spacing w:before="20" w:after="20" w:line="264" w:lineRule="auto"/>
              <w:jc w:val="center"/>
            </w:pPr>
            <w:r>
              <w:rPr>
                <w:sz w:val="21"/>
              </w:rPr>
              <w:t>FN / (FN + TP)</w:t>
            </w:r>
          </w:p>
        </w:tc>
      </w:tr>
      <w:tr w:rsidR="007D4686" w14:paraId="47A87563" w14:textId="77777777">
        <w:trPr>
          <w:jc w:val="center"/>
        </w:trPr>
        <w:tc>
          <w:tcPr>
            <w:tcW w:w="2835" w:type="dxa"/>
            <w:vAlign w:val="center"/>
          </w:tcPr>
          <w:p w14:paraId="57D6B214" w14:textId="77777777" w:rsidR="007D4686" w:rsidRDefault="00041C7A">
            <w:pPr>
              <w:spacing w:before="20" w:after="20" w:line="264" w:lineRule="auto"/>
              <w:jc w:val="left"/>
            </w:pPr>
            <w:r>
              <w:rPr>
                <w:sz w:val="21"/>
              </w:rPr>
              <w:t>Binary accuracy</w:t>
            </w:r>
          </w:p>
        </w:tc>
        <w:tc>
          <w:tcPr>
            <w:tcW w:w="1701" w:type="dxa"/>
            <w:vAlign w:val="center"/>
          </w:tcPr>
          <w:p w14:paraId="627A8234" w14:textId="77777777" w:rsidR="007D4686" w:rsidRDefault="00041C7A">
            <w:pPr>
              <w:spacing w:before="20" w:after="20" w:line="264" w:lineRule="auto"/>
              <w:jc w:val="center"/>
            </w:pPr>
            <w:r>
              <w:rPr>
                <w:sz w:val="21"/>
              </w:rPr>
              <w:t>98.23%</w:t>
            </w:r>
          </w:p>
        </w:tc>
        <w:tc>
          <w:tcPr>
            <w:tcW w:w="4252" w:type="dxa"/>
            <w:vAlign w:val="center"/>
          </w:tcPr>
          <w:p w14:paraId="10E1F609" w14:textId="77777777" w:rsidR="007D4686" w:rsidRDefault="00041C7A">
            <w:pPr>
              <w:spacing w:before="20" w:after="20" w:line="264" w:lineRule="auto"/>
              <w:jc w:val="center"/>
            </w:pPr>
            <w:r>
              <w:rPr>
                <w:sz w:val="21"/>
              </w:rPr>
              <w:t>(TP + TN) / N</w:t>
            </w:r>
          </w:p>
        </w:tc>
      </w:tr>
    </w:tbl>
    <w:p w14:paraId="24AC20B2" w14:textId="77777777" w:rsidR="007D4686" w:rsidRDefault="007D4686">
      <w:pPr>
        <w:spacing w:after="80" w:line="240" w:lineRule="auto"/>
      </w:pPr>
    </w:p>
    <w:p w14:paraId="7A6F1C4F" w14:textId="77777777" w:rsidR="007D4686" w:rsidRDefault="00041C7A">
      <w:r>
        <w:t>The model detected 99.03% of all gas-containing readings, and every missed reading was a Perfume reading, the least hazardous condition; no Smoke or Mixture reading was missed. The false alarm rate of 4.17% is low, and because a real leak produces many con</w:t>
      </w:r>
      <w:r>
        <w:t xml:space="preserve">secutive readings, an alarm rule such as </w:t>
      </w:r>
      <w:r>
        <w:rPr>
          <w:i/>
        </w:rPr>
        <w:t>alarm when two consecutive readings indicate gas</w:t>
      </w:r>
      <w:r>
        <w:t xml:space="preserve"> would suppress most isolated false alarms while delaying a true alarm by only one sampling interval (2 s).</w:t>
      </w:r>
    </w:p>
    <w:p w14:paraId="139E0620" w14:textId="77777777" w:rsidR="007D4686" w:rsidRDefault="00041C7A">
      <w:pPr>
        <w:pStyle w:val="Heading2"/>
      </w:pPr>
      <w:bookmarkStart w:id="100" w:name="_Toc243305229"/>
      <w:r>
        <w:t>4.8 Real-Time Performance</w:t>
      </w:r>
      <w:bookmarkEnd w:id="100"/>
    </w:p>
    <w:p w14:paraId="305DC42E" w14:textId="77777777" w:rsidR="007D4686" w:rsidRDefault="00041C7A">
      <w:pPr>
        <w:pStyle w:val="Heading3"/>
      </w:pPr>
      <w:bookmarkStart w:id="101" w:name="_Toc243305230"/>
      <w:r>
        <w:t>4.8.1 Inference Latency</w:t>
      </w:r>
      <w:bookmarkEnd w:id="101"/>
    </w:p>
    <w:p w14:paraId="183BE84A" w14:textId="77777777" w:rsidR="007D4686" w:rsidRDefault="00041C7A">
      <w:pPr>
        <w:keepNext/>
      </w:pPr>
      <w:r>
        <w:t>To emulat</w:t>
      </w:r>
      <w:r>
        <w:t>e a live sensor stream, 500 test readings were classified one at a time, and the wall-clock time of each prediction (including standardisation) was recorded (Table 16, Figure 22).</w:t>
      </w:r>
    </w:p>
    <w:p w14:paraId="4D4B0E9D" w14:textId="35AB391D" w:rsidR="007D4686" w:rsidRDefault="00041C7A">
      <w:pPr>
        <w:pStyle w:val="Caption"/>
        <w:keepNext/>
        <w:spacing w:after="80"/>
      </w:pPr>
      <w:bookmarkStart w:id="102" w:name="_Toc243305257"/>
      <w:r>
        <w:t xml:space="preserve">Table </w:t>
      </w:r>
      <w:r>
        <w:fldChar w:fldCharType="begin"/>
      </w:r>
      <w:r>
        <w:instrText xml:space="preserve"> SEQ Table \* ARABIC </w:instrText>
      </w:r>
      <w:r>
        <w:fldChar w:fldCharType="separate"/>
      </w:r>
      <w:r>
        <w:rPr>
          <w:noProof/>
        </w:rPr>
        <w:t>16</w:t>
      </w:r>
      <w:r>
        <w:fldChar w:fldCharType="end"/>
      </w:r>
      <w:r>
        <w:t>: Inference latency of the tuned RBF-SVM (Int</w:t>
      </w:r>
      <w:r>
        <w:t>el Core i3-6006U)</w:t>
      </w:r>
      <w:bookmarkEnd w:id="102"/>
    </w:p>
    <w:tbl>
      <w:tblPr>
        <w:tblStyle w:val="TableGrid"/>
        <w:tblW w:w="0" w:type="auto"/>
        <w:jc w:val="center"/>
        <w:tblLook w:val="04A0" w:firstRow="1" w:lastRow="0" w:firstColumn="1" w:lastColumn="0" w:noHBand="0" w:noVBand="1"/>
      </w:tblPr>
      <w:tblGrid>
        <w:gridCol w:w="3969"/>
        <w:gridCol w:w="2835"/>
      </w:tblGrid>
      <w:tr w:rsidR="007D4686" w14:paraId="4BE8CD42" w14:textId="77777777">
        <w:trPr>
          <w:tblHeader/>
          <w:jc w:val="center"/>
        </w:trPr>
        <w:tc>
          <w:tcPr>
            <w:tcW w:w="3969" w:type="dxa"/>
            <w:shd w:val="clear" w:color="auto" w:fill="D9E2F3"/>
            <w:vAlign w:val="center"/>
          </w:tcPr>
          <w:p w14:paraId="537C6B8F" w14:textId="77777777" w:rsidR="007D4686" w:rsidRDefault="00041C7A">
            <w:pPr>
              <w:spacing w:before="20" w:after="20" w:line="264" w:lineRule="auto"/>
              <w:jc w:val="center"/>
            </w:pPr>
            <w:r>
              <w:rPr>
                <w:b/>
                <w:sz w:val="21"/>
              </w:rPr>
              <w:t>Latency statistic</w:t>
            </w:r>
          </w:p>
        </w:tc>
        <w:tc>
          <w:tcPr>
            <w:tcW w:w="2835" w:type="dxa"/>
            <w:shd w:val="clear" w:color="auto" w:fill="D9E2F3"/>
            <w:vAlign w:val="center"/>
          </w:tcPr>
          <w:p w14:paraId="67373493" w14:textId="77777777" w:rsidR="007D4686" w:rsidRDefault="00041C7A">
            <w:pPr>
              <w:spacing w:before="20" w:after="20" w:line="264" w:lineRule="auto"/>
              <w:jc w:val="center"/>
            </w:pPr>
            <w:r>
              <w:rPr>
                <w:b/>
                <w:sz w:val="21"/>
              </w:rPr>
              <w:t>Value</w:t>
            </w:r>
          </w:p>
        </w:tc>
      </w:tr>
      <w:tr w:rsidR="007D4686" w14:paraId="06D10B83" w14:textId="77777777">
        <w:trPr>
          <w:jc w:val="center"/>
        </w:trPr>
        <w:tc>
          <w:tcPr>
            <w:tcW w:w="3969" w:type="dxa"/>
            <w:vAlign w:val="center"/>
          </w:tcPr>
          <w:p w14:paraId="3D173F5C" w14:textId="77777777" w:rsidR="007D4686" w:rsidRDefault="00041C7A">
            <w:pPr>
              <w:spacing w:before="20" w:after="20" w:line="264" w:lineRule="auto"/>
              <w:jc w:val="left"/>
            </w:pPr>
            <w:r>
              <w:rPr>
                <w:sz w:val="21"/>
              </w:rPr>
              <w:t>Mean time per reading</w:t>
            </w:r>
          </w:p>
        </w:tc>
        <w:tc>
          <w:tcPr>
            <w:tcW w:w="2835" w:type="dxa"/>
            <w:vAlign w:val="center"/>
          </w:tcPr>
          <w:p w14:paraId="3FE672DB" w14:textId="77777777" w:rsidR="007D4686" w:rsidRDefault="00041C7A">
            <w:pPr>
              <w:spacing w:before="20" w:after="20" w:line="264" w:lineRule="auto"/>
              <w:jc w:val="center"/>
            </w:pPr>
            <w:r>
              <w:rPr>
                <w:sz w:val="21"/>
              </w:rPr>
              <w:t>1.099 ms</w:t>
            </w:r>
          </w:p>
        </w:tc>
      </w:tr>
      <w:tr w:rsidR="007D4686" w14:paraId="08B2FBD5" w14:textId="77777777">
        <w:trPr>
          <w:jc w:val="center"/>
        </w:trPr>
        <w:tc>
          <w:tcPr>
            <w:tcW w:w="3969" w:type="dxa"/>
            <w:vAlign w:val="center"/>
          </w:tcPr>
          <w:p w14:paraId="1CB34CCD" w14:textId="77777777" w:rsidR="007D4686" w:rsidRDefault="00041C7A">
            <w:pPr>
              <w:spacing w:before="20" w:after="20" w:line="264" w:lineRule="auto"/>
              <w:jc w:val="left"/>
            </w:pPr>
            <w:r>
              <w:rPr>
                <w:sz w:val="21"/>
              </w:rPr>
              <w:t>Median</w:t>
            </w:r>
          </w:p>
        </w:tc>
        <w:tc>
          <w:tcPr>
            <w:tcW w:w="2835" w:type="dxa"/>
            <w:vAlign w:val="center"/>
          </w:tcPr>
          <w:p w14:paraId="25960E65" w14:textId="77777777" w:rsidR="007D4686" w:rsidRDefault="00041C7A">
            <w:pPr>
              <w:spacing w:before="20" w:after="20" w:line="264" w:lineRule="auto"/>
              <w:jc w:val="center"/>
            </w:pPr>
            <w:r>
              <w:rPr>
                <w:sz w:val="21"/>
              </w:rPr>
              <w:t>0.989 ms</w:t>
            </w:r>
          </w:p>
        </w:tc>
      </w:tr>
      <w:tr w:rsidR="007D4686" w14:paraId="26EBEAD2" w14:textId="77777777">
        <w:trPr>
          <w:jc w:val="center"/>
        </w:trPr>
        <w:tc>
          <w:tcPr>
            <w:tcW w:w="3969" w:type="dxa"/>
            <w:vAlign w:val="center"/>
          </w:tcPr>
          <w:p w14:paraId="5573C443" w14:textId="77777777" w:rsidR="007D4686" w:rsidRDefault="00041C7A">
            <w:pPr>
              <w:spacing w:before="20" w:after="20" w:line="264" w:lineRule="auto"/>
              <w:jc w:val="left"/>
            </w:pPr>
            <w:r>
              <w:rPr>
                <w:sz w:val="21"/>
              </w:rPr>
              <w:t>95th percentile</w:t>
            </w:r>
          </w:p>
        </w:tc>
        <w:tc>
          <w:tcPr>
            <w:tcW w:w="2835" w:type="dxa"/>
            <w:vAlign w:val="center"/>
          </w:tcPr>
          <w:p w14:paraId="553D2CC8" w14:textId="77777777" w:rsidR="007D4686" w:rsidRDefault="00041C7A">
            <w:pPr>
              <w:spacing w:before="20" w:after="20" w:line="264" w:lineRule="auto"/>
              <w:jc w:val="center"/>
            </w:pPr>
            <w:r>
              <w:rPr>
                <w:sz w:val="21"/>
              </w:rPr>
              <w:t>1.573 ms</w:t>
            </w:r>
          </w:p>
        </w:tc>
      </w:tr>
      <w:tr w:rsidR="007D4686" w14:paraId="5776E8BA" w14:textId="77777777">
        <w:trPr>
          <w:jc w:val="center"/>
        </w:trPr>
        <w:tc>
          <w:tcPr>
            <w:tcW w:w="3969" w:type="dxa"/>
            <w:vAlign w:val="center"/>
          </w:tcPr>
          <w:p w14:paraId="439C3EEC" w14:textId="77777777" w:rsidR="007D4686" w:rsidRDefault="00041C7A">
            <w:pPr>
              <w:spacing w:before="20" w:after="20" w:line="264" w:lineRule="auto"/>
              <w:jc w:val="left"/>
            </w:pPr>
            <w:r>
              <w:rPr>
                <w:sz w:val="21"/>
              </w:rPr>
              <w:t>Maximum</w:t>
            </w:r>
          </w:p>
        </w:tc>
        <w:tc>
          <w:tcPr>
            <w:tcW w:w="2835" w:type="dxa"/>
            <w:vAlign w:val="center"/>
          </w:tcPr>
          <w:p w14:paraId="5C26CC42" w14:textId="77777777" w:rsidR="007D4686" w:rsidRDefault="00041C7A">
            <w:pPr>
              <w:spacing w:before="20" w:after="20" w:line="264" w:lineRule="auto"/>
              <w:jc w:val="center"/>
            </w:pPr>
            <w:r>
              <w:rPr>
                <w:sz w:val="21"/>
              </w:rPr>
              <w:t>2.880 ms</w:t>
            </w:r>
          </w:p>
        </w:tc>
      </w:tr>
      <w:tr w:rsidR="007D4686" w14:paraId="49401D08" w14:textId="77777777">
        <w:trPr>
          <w:jc w:val="center"/>
        </w:trPr>
        <w:tc>
          <w:tcPr>
            <w:tcW w:w="3969" w:type="dxa"/>
            <w:vAlign w:val="center"/>
          </w:tcPr>
          <w:p w14:paraId="07CAFEDE" w14:textId="77777777" w:rsidR="007D4686" w:rsidRDefault="00041C7A">
            <w:pPr>
              <w:spacing w:before="20" w:after="20" w:line="264" w:lineRule="auto"/>
              <w:jc w:val="left"/>
            </w:pPr>
            <w:r>
              <w:rPr>
                <w:sz w:val="21"/>
              </w:rPr>
              <w:t>Batch prediction (per reading)</w:t>
            </w:r>
          </w:p>
        </w:tc>
        <w:tc>
          <w:tcPr>
            <w:tcW w:w="2835" w:type="dxa"/>
            <w:vAlign w:val="center"/>
          </w:tcPr>
          <w:p w14:paraId="11A02F37" w14:textId="77777777" w:rsidR="007D4686" w:rsidRDefault="00041C7A">
            <w:pPr>
              <w:spacing w:before="20" w:after="20" w:line="264" w:lineRule="auto"/>
              <w:jc w:val="center"/>
            </w:pPr>
            <w:r>
              <w:rPr>
                <w:sz w:val="21"/>
              </w:rPr>
              <w:t>0.209 ms</w:t>
            </w:r>
          </w:p>
        </w:tc>
      </w:tr>
      <w:tr w:rsidR="007D4686" w14:paraId="2A1E7C65" w14:textId="77777777">
        <w:trPr>
          <w:jc w:val="center"/>
        </w:trPr>
        <w:tc>
          <w:tcPr>
            <w:tcW w:w="3969" w:type="dxa"/>
            <w:vAlign w:val="center"/>
          </w:tcPr>
          <w:p w14:paraId="3BA6A3C2" w14:textId="77777777" w:rsidR="007D4686" w:rsidRDefault="00041C7A">
            <w:pPr>
              <w:spacing w:before="20" w:after="20" w:line="264" w:lineRule="auto"/>
              <w:jc w:val="left"/>
            </w:pPr>
            <w:r>
              <w:rPr>
                <w:sz w:val="21"/>
              </w:rPr>
              <w:t>Sensor sampling interval</w:t>
            </w:r>
          </w:p>
        </w:tc>
        <w:tc>
          <w:tcPr>
            <w:tcW w:w="2835" w:type="dxa"/>
            <w:vAlign w:val="center"/>
          </w:tcPr>
          <w:p w14:paraId="02E519E1" w14:textId="77777777" w:rsidR="007D4686" w:rsidRDefault="00041C7A">
            <w:pPr>
              <w:spacing w:before="20" w:after="20" w:line="264" w:lineRule="auto"/>
              <w:jc w:val="center"/>
            </w:pPr>
            <w:r>
              <w:rPr>
                <w:sz w:val="21"/>
              </w:rPr>
              <w:t>2,000 ms</w:t>
            </w:r>
          </w:p>
        </w:tc>
      </w:tr>
      <w:tr w:rsidR="007D4686" w14:paraId="198432B5" w14:textId="77777777">
        <w:trPr>
          <w:jc w:val="center"/>
        </w:trPr>
        <w:tc>
          <w:tcPr>
            <w:tcW w:w="3969" w:type="dxa"/>
            <w:vAlign w:val="center"/>
          </w:tcPr>
          <w:p w14:paraId="6E96F63F" w14:textId="77777777" w:rsidR="007D4686" w:rsidRDefault="00041C7A">
            <w:pPr>
              <w:spacing w:before="20" w:after="20" w:line="264" w:lineRule="auto"/>
              <w:jc w:val="left"/>
            </w:pPr>
            <w:r>
              <w:rPr>
                <w:sz w:val="21"/>
              </w:rPr>
              <w:t>Time budget used per reading</w:t>
            </w:r>
          </w:p>
        </w:tc>
        <w:tc>
          <w:tcPr>
            <w:tcW w:w="2835" w:type="dxa"/>
            <w:vAlign w:val="center"/>
          </w:tcPr>
          <w:p w14:paraId="3071D1A3" w14:textId="77777777" w:rsidR="007D4686" w:rsidRDefault="00041C7A">
            <w:pPr>
              <w:spacing w:before="20" w:after="20" w:line="264" w:lineRule="auto"/>
              <w:jc w:val="center"/>
            </w:pPr>
            <w:r>
              <w:rPr>
                <w:sz w:val="21"/>
              </w:rPr>
              <w:t>0.055%</w:t>
            </w:r>
          </w:p>
        </w:tc>
      </w:tr>
    </w:tbl>
    <w:p w14:paraId="7F9A1115" w14:textId="77777777" w:rsidR="007D4686" w:rsidRDefault="007D4686">
      <w:pPr>
        <w:spacing w:after="80" w:line="240" w:lineRule="auto"/>
      </w:pPr>
    </w:p>
    <w:p w14:paraId="548E4FD5" w14:textId="77777777" w:rsidR="007D4686" w:rsidRDefault="00041C7A">
      <w:pPr>
        <w:keepNext/>
        <w:spacing w:before="120" w:after="0" w:line="240" w:lineRule="auto"/>
        <w:jc w:val="center"/>
      </w:pPr>
      <w:r>
        <w:rPr>
          <w:noProof/>
        </w:rPr>
        <w:lastRenderedPageBreak/>
        <w:drawing>
          <wp:inline distT="0" distB="0" distL="0" distR="0" wp14:anchorId="66A02C8D" wp14:editId="29DA182F">
            <wp:extent cx="4320000" cy="27771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latency.png"/>
                    <pic:cNvPicPr/>
                  </pic:nvPicPr>
                  <pic:blipFill>
                    <a:blip r:embed="rId32"/>
                    <a:stretch>
                      <a:fillRect/>
                    </a:stretch>
                  </pic:blipFill>
                  <pic:spPr>
                    <a:xfrm>
                      <a:off x="0" y="0"/>
                      <a:ext cx="4320000" cy="2777143"/>
                    </a:xfrm>
                    <a:prstGeom prst="rect">
                      <a:avLst/>
                    </a:prstGeom>
                  </pic:spPr>
                </pic:pic>
              </a:graphicData>
            </a:graphic>
          </wp:inline>
        </w:drawing>
      </w:r>
    </w:p>
    <w:p w14:paraId="72998C4C" w14:textId="68A93FA9" w:rsidR="007D4686" w:rsidRDefault="00041C7A">
      <w:pPr>
        <w:pStyle w:val="Caption"/>
      </w:pPr>
      <w:bookmarkStart w:id="103" w:name="_Toc243305282"/>
      <w:r>
        <w:t xml:space="preserve">Figure </w:t>
      </w:r>
      <w:r>
        <w:fldChar w:fldCharType="begin"/>
      </w:r>
      <w:r>
        <w:instrText xml:space="preserve"> SEQ Figure \* ARABIC </w:instrText>
      </w:r>
      <w:r>
        <w:fldChar w:fldCharType="separate"/>
      </w:r>
      <w:r>
        <w:rPr>
          <w:noProof/>
        </w:rPr>
        <w:t>22</w:t>
      </w:r>
      <w:r>
        <w:fldChar w:fldCharType="end"/>
      </w:r>
      <w:r>
        <w:t>: Distribution of single-reading prediction times</w:t>
      </w:r>
      <w:bookmarkEnd w:id="103"/>
    </w:p>
    <w:p w14:paraId="07A82B5C" w14:textId="77777777" w:rsidR="007D4686" w:rsidRDefault="00041C7A">
      <w:r>
        <w:t>The average prediction took 1.10 ms, and even the slowest of the 500 predictions took only 2.88 ms. Since the sensors deliver a new reading every 2,000 ms, the classifier us</w:t>
      </w:r>
      <w:r>
        <w:t>es about 0.05% of the available time, leaving ample margin for communication and alarm logic. This is consistent with the complexity analysis of Section 3.5.11 (</w:t>
      </w:r>
      <m:oMath>
        <m:sSub>
          <m:sSubPr>
            <m:ctrlPr>
              <w:rPr>
                <w:rFonts w:ascii="Cambria Math" w:hAnsi="Cambria Math"/>
              </w:rPr>
            </m:ctrlPr>
          </m:sSubPr>
          <m:e>
            <m:r>
              <w:rPr>
                <w:rFonts w:ascii="Cambria Math" w:hAnsi="Cambria Math"/>
              </w:rPr>
              <m:t>n</m:t>
            </m:r>
          </m:e>
          <m:sub>
            <m:r>
              <w:rPr>
                <w:rFonts w:ascii="Cambria Math" w:hAnsi="Cambria Math"/>
              </w:rPr>
              <m:t>SV</m:t>
            </m:r>
          </m:sub>
        </m:sSub>
        <m:r>
          <w:rPr>
            <w:rFonts w:ascii="Cambria Math" w:hAnsi="Cambria Math"/>
          </w:rPr>
          <m:t>=1,304</m:t>
        </m:r>
      </m:oMath>
      <w:r>
        <w:t xml:space="preserve">, </w:t>
      </w:r>
      <m:oMath>
        <m:r>
          <w:rPr>
            <w:rFonts w:ascii="Cambria Math" w:hAnsi="Cambria Math"/>
          </w:rPr>
          <m:t>d</m:t>
        </m:r>
        <m:r>
          <w:rPr>
            <w:rFonts w:ascii="Cambria Math" w:hAnsi="Cambria Math"/>
          </w:rPr>
          <m:t>=7</m:t>
        </m:r>
      </m:oMath>
      <w:r>
        <w:t>) and is more than a thousand times faster than the 1,414 ms reported for a t</w:t>
      </w:r>
      <w:r>
        <w:t>hermal-image CNN on a microcontroller (El Barkani et al., 2024). Even allowing for a microcontroller that is one to two orders of magnitude slower than the laptop CPU, the model would comfortably meet the real-time requirement.</w:t>
      </w:r>
    </w:p>
    <w:p w14:paraId="599423B0" w14:textId="77777777" w:rsidR="007D4686" w:rsidRDefault="00041C7A">
      <w:pPr>
        <w:pStyle w:val="Heading3"/>
      </w:pPr>
      <w:bookmarkStart w:id="104" w:name="_Toc243305231"/>
      <w:r>
        <w:t>4.8.2 Simulated Real-Time Pr</w:t>
      </w:r>
      <w:r>
        <w:t>edictions with Confidence</w:t>
      </w:r>
      <w:bookmarkEnd w:id="104"/>
    </w:p>
    <w:p w14:paraId="232A0AC7" w14:textId="77777777" w:rsidR="007D4686" w:rsidRDefault="00041C7A">
      <w:pPr>
        <w:keepNext/>
      </w:pPr>
      <w:r>
        <w:t>Table 17 shows the predictions and class probabilities for eight readings taken at different times (two from each class), as they would appear on a monitoring dashboard.</w:t>
      </w:r>
    </w:p>
    <w:p w14:paraId="1EEC4717" w14:textId="06475A5D" w:rsidR="007D4686" w:rsidRDefault="00041C7A">
      <w:pPr>
        <w:pStyle w:val="Caption"/>
        <w:keepNext/>
        <w:spacing w:after="80"/>
      </w:pPr>
      <w:bookmarkStart w:id="105" w:name="_Toc243305258"/>
      <w:r>
        <w:t xml:space="preserve">Table </w:t>
      </w:r>
      <w:r>
        <w:fldChar w:fldCharType="begin"/>
      </w:r>
      <w:r>
        <w:instrText xml:space="preserve"> SEQ Table \* ARABIC </w:instrText>
      </w:r>
      <w:r>
        <w:fldChar w:fldCharType="separate"/>
      </w:r>
      <w:r>
        <w:rPr>
          <w:noProof/>
        </w:rPr>
        <w:t>17</w:t>
      </w:r>
      <w:r>
        <w:fldChar w:fldCharType="end"/>
      </w:r>
      <w:r>
        <w:t>: Predicted class probabiliti</w:t>
      </w:r>
      <w:r>
        <w:t>es for sample readings</w:t>
      </w:r>
      <w:bookmarkEnd w:id="105"/>
    </w:p>
    <w:tbl>
      <w:tblPr>
        <w:tblStyle w:val="TableGrid"/>
        <w:tblW w:w="0" w:type="auto"/>
        <w:jc w:val="center"/>
        <w:tblLook w:val="04A0" w:firstRow="1" w:lastRow="0" w:firstColumn="1" w:lastColumn="0" w:noHBand="0" w:noVBand="1"/>
      </w:tblPr>
      <w:tblGrid>
        <w:gridCol w:w="1928"/>
        <w:gridCol w:w="1191"/>
        <w:gridCol w:w="1049"/>
        <w:gridCol w:w="1106"/>
        <w:gridCol w:w="1049"/>
        <w:gridCol w:w="1106"/>
        <w:gridCol w:w="1134"/>
      </w:tblGrid>
      <w:tr w:rsidR="007D4686" w14:paraId="184A36D0" w14:textId="77777777">
        <w:trPr>
          <w:tblHeader/>
          <w:jc w:val="center"/>
        </w:trPr>
        <w:tc>
          <w:tcPr>
            <w:tcW w:w="1928" w:type="dxa"/>
            <w:shd w:val="clear" w:color="auto" w:fill="D9E2F3"/>
            <w:vAlign w:val="center"/>
          </w:tcPr>
          <w:p w14:paraId="69700C2E" w14:textId="77777777" w:rsidR="007D4686" w:rsidRDefault="00041C7A">
            <w:pPr>
              <w:spacing w:before="20" w:after="20" w:line="264" w:lineRule="auto"/>
              <w:jc w:val="center"/>
            </w:pPr>
            <w:r>
              <w:rPr>
                <w:b/>
                <w:sz w:val="18"/>
              </w:rPr>
              <w:t>Reading (true class)</w:t>
            </w:r>
          </w:p>
        </w:tc>
        <w:tc>
          <w:tcPr>
            <w:tcW w:w="1191" w:type="dxa"/>
            <w:shd w:val="clear" w:color="auto" w:fill="D9E2F3"/>
            <w:vAlign w:val="center"/>
          </w:tcPr>
          <w:p w14:paraId="0A901DDA" w14:textId="77777777" w:rsidR="007D4686" w:rsidRDefault="00041C7A">
            <w:pPr>
              <w:spacing w:before="20" w:after="20" w:line="264" w:lineRule="auto"/>
              <w:jc w:val="center"/>
            </w:pPr>
            <w:r>
              <w:rPr>
                <w:b/>
                <w:sz w:val="18"/>
              </w:rPr>
              <w:t>Prediction</w:t>
            </w:r>
          </w:p>
        </w:tc>
        <w:tc>
          <w:tcPr>
            <w:tcW w:w="1049" w:type="dxa"/>
            <w:shd w:val="clear" w:color="auto" w:fill="D9E2F3"/>
            <w:vAlign w:val="center"/>
          </w:tcPr>
          <w:p w14:paraId="55D5DF34" w14:textId="77777777" w:rsidR="007D4686" w:rsidRDefault="00041C7A">
            <w:pPr>
              <w:spacing w:before="20" w:after="20" w:line="264" w:lineRule="auto"/>
              <w:jc w:val="center"/>
            </w:pPr>
            <w:r>
              <w:rPr>
                <w:b/>
                <w:sz w:val="18"/>
              </w:rPr>
              <w:t>P(NoGas)</w:t>
            </w:r>
          </w:p>
        </w:tc>
        <w:tc>
          <w:tcPr>
            <w:tcW w:w="1106" w:type="dxa"/>
            <w:shd w:val="clear" w:color="auto" w:fill="D9E2F3"/>
            <w:vAlign w:val="center"/>
          </w:tcPr>
          <w:p w14:paraId="08E0B1C6" w14:textId="77777777" w:rsidR="007D4686" w:rsidRDefault="00041C7A">
            <w:pPr>
              <w:spacing w:before="20" w:after="20" w:line="264" w:lineRule="auto"/>
              <w:jc w:val="center"/>
            </w:pPr>
            <w:r>
              <w:rPr>
                <w:b/>
                <w:sz w:val="18"/>
              </w:rPr>
              <w:t>P(Perfume)</w:t>
            </w:r>
          </w:p>
        </w:tc>
        <w:tc>
          <w:tcPr>
            <w:tcW w:w="1049" w:type="dxa"/>
            <w:shd w:val="clear" w:color="auto" w:fill="D9E2F3"/>
            <w:vAlign w:val="center"/>
          </w:tcPr>
          <w:p w14:paraId="2F10B147" w14:textId="77777777" w:rsidR="007D4686" w:rsidRDefault="00041C7A">
            <w:pPr>
              <w:spacing w:before="20" w:after="20" w:line="264" w:lineRule="auto"/>
              <w:jc w:val="center"/>
            </w:pPr>
            <w:r>
              <w:rPr>
                <w:b/>
                <w:sz w:val="18"/>
              </w:rPr>
              <w:t>P(Smoke)</w:t>
            </w:r>
          </w:p>
        </w:tc>
        <w:tc>
          <w:tcPr>
            <w:tcW w:w="1106" w:type="dxa"/>
            <w:shd w:val="clear" w:color="auto" w:fill="D9E2F3"/>
            <w:vAlign w:val="center"/>
          </w:tcPr>
          <w:p w14:paraId="2E6DBB0C" w14:textId="77777777" w:rsidR="007D4686" w:rsidRDefault="00041C7A">
            <w:pPr>
              <w:spacing w:before="20" w:after="20" w:line="264" w:lineRule="auto"/>
              <w:jc w:val="center"/>
            </w:pPr>
            <w:r>
              <w:rPr>
                <w:b/>
                <w:sz w:val="18"/>
              </w:rPr>
              <w:t>P(Mixture)</w:t>
            </w:r>
          </w:p>
        </w:tc>
        <w:tc>
          <w:tcPr>
            <w:tcW w:w="1134" w:type="dxa"/>
            <w:shd w:val="clear" w:color="auto" w:fill="D9E2F3"/>
            <w:vAlign w:val="center"/>
          </w:tcPr>
          <w:p w14:paraId="42AD956C" w14:textId="77777777" w:rsidR="007D4686" w:rsidRDefault="00041C7A">
            <w:pPr>
              <w:spacing w:before="20" w:after="20" w:line="264" w:lineRule="auto"/>
              <w:jc w:val="center"/>
            </w:pPr>
            <w:r>
              <w:rPr>
                <w:b/>
                <w:sz w:val="18"/>
              </w:rPr>
              <w:t>Confidence</w:t>
            </w:r>
          </w:p>
        </w:tc>
      </w:tr>
      <w:tr w:rsidR="007D4686" w14:paraId="6A521B58" w14:textId="77777777">
        <w:trPr>
          <w:jc w:val="center"/>
        </w:trPr>
        <w:tc>
          <w:tcPr>
            <w:tcW w:w="1928" w:type="dxa"/>
            <w:vAlign w:val="center"/>
          </w:tcPr>
          <w:p w14:paraId="72259696" w14:textId="77777777" w:rsidR="007D4686" w:rsidRDefault="00041C7A">
            <w:pPr>
              <w:spacing w:before="20" w:after="20" w:line="264" w:lineRule="auto"/>
              <w:jc w:val="left"/>
            </w:pPr>
            <w:r>
              <w:rPr>
                <w:sz w:val="18"/>
              </w:rPr>
              <w:t>0 (NoGas)</w:t>
            </w:r>
          </w:p>
        </w:tc>
        <w:tc>
          <w:tcPr>
            <w:tcW w:w="1191" w:type="dxa"/>
            <w:vAlign w:val="center"/>
          </w:tcPr>
          <w:p w14:paraId="270EEE35" w14:textId="77777777" w:rsidR="007D4686" w:rsidRDefault="00041C7A">
            <w:pPr>
              <w:spacing w:before="20" w:after="20" w:line="264" w:lineRule="auto"/>
              <w:jc w:val="center"/>
            </w:pPr>
            <w:r>
              <w:rPr>
                <w:sz w:val="18"/>
              </w:rPr>
              <w:t>NoGas</w:t>
            </w:r>
          </w:p>
        </w:tc>
        <w:tc>
          <w:tcPr>
            <w:tcW w:w="1049" w:type="dxa"/>
            <w:vAlign w:val="center"/>
          </w:tcPr>
          <w:p w14:paraId="02D52885" w14:textId="77777777" w:rsidR="007D4686" w:rsidRDefault="00041C7A">
            <w:pPr>
              <w:spacing w:before="20" w:after="20" w:line="264" w:lineRule="auto"/>
              <w:jc w:val="center"/>
            </w:pPr>
            <w:r>
              <w:rPr>
                <w:sz w:val="18"/>
              </w:rPr>
              <w:t>0.9401</w:t>
            </w:r>
          </w:p>
        </w:tc>
        <w:tc>
          <w:tcPr>
            <w:tcW w:w="1106" w:type="dxa"/>
            <w:vAlign w:val="center"/>
          </w:tcPr>
          <w:p w14:paraId="468031CF" w14:textId="77777777" w:rsidR="007D4686" w:rsidRDefault="00041C7A">
            <w:pPr>
              <w:spacing w:before="20" w:after="20" w:line="264" w:lineRule="auto"/>
              <w:jc w:val="center"/>
            </w:pPr>
            <w:r>
              <w:rPr>
                <w:sz w:val="18"/>
              </w:rPr>
              <w:t>0.0458</w:t>
            </w:r>
          </w:p>
        </w:tc>
        <w:tc>
          <w:tcPr>
            <w:tcW w:w="1049" w:type="dxa"/>
            <w:vAlign w:val="center"/>
          </w:tcPr>
          <w:p w14:paraId="3F03B495" w14:textId="77777777" w:rsidR="007D4686" w:rsidRDefault="00041C7A">
            <w:pPr>
              <w:spacing w:before="20" w:after="20" w:line="264" w:lineRule="auto"/>
              <w:jc w:val="center"/>
            </w:pPr>
            <w:r>
              <w:rPr>
                <w:sz w:val="18"/>
              </w:rPr>
              <w:t>0.0058</w:t>
            </w:r>
          </w:p>
        </w:tc>
        <w:tc>
          <w:tcPr>
            <w:tcW w:w="1106" w:type="dxa"/>
            <w:vAlign w:val="center"/>
          </w:tcPr>
          <w:p w14:paraId="0C339591" w14:textId="77777777" w:rsidR="007D4686" w:rsidRDefault="00041C7A">
            <w:pPr>
              <w:spacing w:before="20" w:after="20" w:line="264" w:lineRule="auto"/>
              <w:jc w:val="center"/>
            </w:pPr>
            <w:r>
              <w:rPr>
                <w:sz w:val="18"/>
              </w:rPr>
              <w:t>0.0084</w:t>
            </w:r>
          </w:p>
        </w:tc>
        <w:tc>
          <w:tcPr>
            <w:tcW w:w="1134" w:type="dxa"/>
            <w:vAlign w:val="center"/>
          </w:tcPr>
          <w:p w14:paraId="31FDA28F" w14:textId="77777777" w:rsidR="007D4686" w:rsidRDefault="00041C7A">
            <w:pPr>
              <w:spacing w:before="20" w:after="20" w:line="264" w:lineRule="auto"/>
              <w:jc w:val="center"/>
            </w:pPr>
            <w:r>
              <w:rPr>
                <w:sz w:val="18"/>
              </w:rPr>
              <w:t>Very high</w:t>
            </w:r>
          </w:p>
        </w:tc>
      </w:tr>
      <w:tr w:rsidR="007D4686" w14:paraId="669F84D4" w14:textId="77777777">
        <w:trPr>
          <w:jc w:val="center"/>
        </w:trPr>
        <w:tc>
          <w:tcPr>
            <w:tcW w:w="1928" w:type="dxa"/>
            <w:vAlign w:val="center"/>
          </w:tcPr>
          <w:p w14:paraId="6AEFDF2D" w14:textId="77777777" w:rsidR="007D4686" w:rsidRDefault="00041C7A">
            <w:pPr>
              <w:spacing w:before="20" w:after="20" w:line="264" w:lineRule="auto"/>
              <w:jc w:val="left"/>
            </w:pPr>
            <w:r>
              <w:rPr>
                <w:sz w:val="18"/>
              </w:rPr>
              <w:t>200 (NoGas)</w:t>
            </w:r>
          </w:p>
        </w:tc>
        <w:tc>
          <w:tcPr>
            <w:tcW w:w="1191" w:type="dxa"/>
            <w:vAlign w:val="center"/>
          </w:tcPr>
          <w:p w14:paraId="0F51A3E2" w14:textId="77777777" w:rsidR="007D4686" w:rsidRDefault="00041C7A">
            <w:pPr>
              <w:spacing w:before="20" w:after="20" w:line="264" w:lineRule="auto"/>
              <w:jc w:val="center"/>
            </w:pPr>
            <w:r>
              <w:rPr>
                <w:sz w:val="18"/>
              </w:rPr>
              <w:t>NoGas</w:t>
            </w:r>
          </w:p>
        </w:tc>
        <w:tc>
          <w:tcPr>
            <w:tcW w:w="1049" w:type="dxa"/>
            <w:vAlign w:val="center"/>
          </w:tcPr>
          <w:p w14:paraId="4A08C32F" w14:textId="77777777" w:rsidR="007D4686" w:rsidRDefault="00041C7A">
            <w:pPr>
              <w:spacing w:before="20" w:after="20" w:line="264" w:lineRule="auto"/>
              <w:jc w:val="center"/>
            </w:pPr>
            <w:r>
              <w:rPr>
                <w:sz w:val="18"/>
              </w:rPr>
              <w:t>0.9661</w:t>
            </w:r>
          </w:p>
        </w:tc>
        <w:tc>
          <w:tcPr>
            <w:tcW w:w="1106" w:type="dxa"/>
            <w:vAlign w:val="center"/>
          </w:tcPr>
          <w:p w14:paraId="4D34B0C0" w14:textId="77777777" w:rsidR="007D4686" w:rsidRDefault="00041C7A">
            <w:pPr>
              <w:spacing w:before="20" w:after="20" w:line="264" w:lineRule="auto"/>
              <w:jc w:val="center"/>
            </w:pPr>
            <w:r>
              <w:rPr>
                <w:sz w:val="18"/>
              </w:rPr>
              <w:t>0.0265</w:t>
            </w:r>
          </w:p>
        </w:tc>
        <w:tc>
          <w:tcPr>
            <w:tcW w:w="1049" w:type="dxa"/>
            <w:vAlign w:val="center"/>
          </w:tcPr>
          <w:p w14:paraId="796D84F2" w14:textId="77777777" w:rsidR="007D4686" w:rsidRDefault="00041C7A">
            <w:pPr>
              <w:spacing w:before="20" w:after="20" w:line="264" w:lineRule="auto"/>
              <w:jc w:val="center"/>
            </w:pPr>
            <w:r>
              <w:rPr>
                <w:sz w:val="18"/>
              </w:rPr>
              <w:t>0.0015</w:t>
            </w:r>
          </w:p>
        </w:tc>
        <w:tc>
          <w:tcPr>
            <w:tcW w:w="1106" w:type="dxa"/>
            <w:vAlign w:val="center"/>
          </w:tcPr>
          <w:p w14:paraId="799237E3" w14:textId="77777777" w:rsidR="007D4686" w:rsidRDefault="00041C7A">
            <w:pPr>
              <w:spacing w:before="20" w:after="20" w:line="264" w:lineRule="auto"/>
              <w:jc w:val="center"/>
            </w:pPr>
            <w:r>
              <w:rPr>
                <w:sz w:val="18"/>
              </w:rPr>
              <w:t>0.0059</w:t>
            </w:r>
          </w:p>
        </w:tc>
        <w:tc>
          <w:tcPr>
            <w:tcW w:w="1134" w:type="dxa"/>
            <w:vAlign w:val="center"/>
          </w:tcPr>
          <w:p w14:paraId="797708F5" w14:textId="77777777" w:rsidR="007D4686" w:rsidRDefault="00041C7A">
            <w:pPr>
              <w:spacing w:before="20" w:after="20" w:line="264" w:lineRule="auto"/>
              <w:jc w:val="center"/>
            </w:pPr>
            <w:r>
              <w:rPr>
                <w:sz w:val="18"/>
              </w:rPr>
              <w:t>Very high</w:t>
            </w:r>
          </w:p>
        </w:tc>
      </w:tr>
      <w:tr w:rsidR="007D4686" w14:paraId="3EDBF46D" w14:textId="77777777">
        <w:trPr>
          <w:jc w:val="center"/>
        </w:trPr>
        <w:tc>
          <w:tcPr>
            <w:tcW w:w="1928" w:type="dxa"/>
            <w:vAlign w:val="center"/>
          </w:tcPr>
          <w:p w14:paraId="10B7B387" w14:textId="77777777" w:rsidR="007D4686" w:rsidRDefault="00041C7A">
            <w:pPr>
              <w:spacing w:before="20" w:after="20" w:line="264" w:lineRule="auto"/>
              <w:jc w:val="left"/>
            </w:pPr>
            <w:r>
              <w:rPr>
                <w:sz w:val="18"/>
              </w:rPr>
              <w:t>0 (Perfume)</w:t>
            </w:r>
          </w:p>
        </w:tc>
        <w:tc>
          <w:tcPr>
            <w:tcW w:w="1191" w:type="dxa"/>
            <w:vAlign w:val="center"/>
          </w:tcPr>
          <w:p w14:paraId="726EF4D7" w14:textId="77777777" w:rsidR="007D4686" w:rsidRDefault="00041C7A">
            <w:pPr>
              <w:spacing w:before="20" w:after="20" w:line="264" w:lineRule="auto"/>
              <w:jc w:val="center"/>
            </w:pPr>
            <w:r>
              <w:rPr>
                <w:sz w:val="18"/>
              </w:rPr>
              <w:t>Perfume</w:t>
            </w:r>
          </w:p>
        </w:tc>
        <w:tc>
          <w:tcPr>
            <w:tcW w:w="1049" w:type="dxa"/>
            <w:vAlign w:val="center"/>
          </w:tcPr>
          <w:p w14:paraId="25B3E227" w14:textId="77777777" w:rsidR="007D4686" w:rsidRDefault="00041C7A">
            <w:pPr>
              <w:spacing w:before="20" w:after="20" w:line="264" w:lineRule="auto"/>
              <w:jc w:val="center"/>
            </w:pPr>
            <w:r>
              <w:rPr>
                <w:sz w:val="18"/>
              </w:rPr>
              <w:t>0.0885</w:t>
            </w:r>
          </w:p>
        </w:tc>
        <w:tc>
          <w:tcPr>
            <w:tcW w:w="1106" w:type="dxa"/>
            <w:vAlign w:val="center"/>
          </w:tcPr>
          <w:p w14:paraId="00F7CA5D" w14:textId="77777777" w:rsidR="007D4686" w:rsidRDefault="00041C7A">
            <w:pPr>
              <w:spacing w:before="20" w:after="20" w:line="264" w:lineRule="auto"/>
              <w:jc w:val="center"/>
            </w:pPr>
            <w:r>
              <w:rPr>
                <w:sz w:val="18"/>
              </w:rPr>
              <w:t>0.8908</w:t>
            </w:r>
          </w:p>
        </w:tc>
        <w:tc>
          <w:tcPr>
            <w:tcW w:w="1049" w:type="dxa"/>
            <w:vAlign w:val="center"/>
          </w:tcPr>
          <w:p w14:paraId="3D1AFD3E" w14:textId="77777777" w:rsidR="007D4686" w:rsidRDefault="00041C7A">
            <w:pPr>
              <w:spacing w:before="20" w:after="20" w:line="264" w:lineRule="auto"/>
              <w:jc w:val="center"/>
            </w:pPr>
            <w:r>
              <w:rPr>
                <w:sz w:val="18"/>
              </w:rPr>
              <w:t>0.0038</w:t>
            </w:r>
          </w:p>
        </w:tc>
        <w:tc>
          <w:tcPr>
            <w:tcW w:w="1106" w:type="dxa"/>
            <w:vAlign w:val="center"/>
          </w:tcPr>
          <w:p w14:paraId="4F721ADA" w14:textId="77777777" w:rsidR="007D4686" w:rsidRDefault="00041C7A">
            <w:pPr>
              <w:spacing w:before="20" w:after="20" w:line="264" w:lineRule="auto"/>
              <w:jc w:val="center"/>
            </w:pPr>
            <w:r>
              <w:rPr>
                <w:sz w:val="18"/>
              </w:rPr>
              <w:t>0.0170</w:t>
            </w:r>
          </w:p>
        </w:tc>
        <w:tc>
          <w:tcPr>
            <w:tcW w:w="1134" w:type="dxa"/>
            <w:vAlign w:val="center"/>
          </w:tcPr>
          <w:p w14:paraId="677CEEA4" w14:textId="77777777" w:rsidR="007D4686" w:rsidRDefault="00041C7A">
            <w:pPr>
              <w:spacing w:before="20" w:after="20" w:line="264" w:lineRule="auto"/>
              <w:jc w:val="center"/>
            </w:pPr>
            <w:r>
              <w:rPr>
                <w:sz w:val="18"/>
              </w:rPr>
              <w:t>High</w:t>
            </w:r>
          </w:p>
        </w:tc>
      </w:tr>
      <w:tr w:rsidR="007D4686" w14:paraId="0C132097" w14:textId="77777777">
        <w:trPr>
          <w:jc w:val="center"/>
        </w:trPr>
        <w:tc>
          <w:tcPr>
            <w:tcW w:w="1928" w:type="dxa"/>
            <w:vAlign w:val="center"/>
          </w:tcPr>
          <w:p w14:paraId="173CD430" w14:textId="77777777" w:rsidR="007D4686" w:rsidRDefault="00041C7A">
            <w:pPr>
              <w:spacing w:before="20" w:after="20" w:line="264" w:lineRule="auto"/>
              <w:jc w:val="left"/>
            </w:pPr>
            <w:r>
              <w:rPr>
                <w:sz w:val="18"/>
              </w:rPr>
              <w:t>200 (Perfume)</w:t>
            </w:r>
          </w:p>
        </w:tc>
        <w:tc>
          <w:tcPr>
            <w:tcW w:w="1191" w:type="dxa"/>
            <w:vAlign w:val="center"/>
          </w:tcPr>
          <w:p w14:paraId="13A50012" w14:textId="77777777" w:rsidR="007D4686" w:rsidRDefault="00041C7A">
            <w:pPr>
              <w:spacing w:before="20" w:after="20" w:line="264" w:lineRule="auto"/>
              <w:jc w:val="center"/>
            </w:pPr>
            <w:r>
              <w:rPr>
                <w:sz w:val="18"/>
              </w:rPr>
              <w:t>Perfume</w:t>
            </w:r>
          </w:p>
        </w:tc>
        <w:tc>
          <w:tcPr>
            <w:tcW w:w="1049" w:type="dxa"/>
            <w:vAlign w:val="center"/>
          </w:tcPr>
          <w:p w14:paraId="3C0062B8" w14:textId="77777777" w:rsidR="007D4686" w:rsidRDefault="00041C7A">
            <w:pPr>
              <w:spacing w:before="20" w:after="20" w:line="264" w:lineRule="auto"/>
              <w:jc w:val="center"/>
            </w:pPr>
            <w:r>
              <w:rPr>
                <w:sz w:val="18"/>
              </w:rPr>
              <w:t>0.1019</w:t>
            </w:r>
          </w:p>
        </w:tc>
        <w:tc>
          <w:tcPr>
            <w:tcW w:w="1106" w:type="dxa"/>
            <w:vAlign w:val="center"/>
          </w:tcPr>
          <w:p w14:paraId="75D7FED0" w14:textId="77777777" w:rsidR="007D4686" w:rsidRDefault="00041C7A">
            <w:pPr>
              <w:spacing w:before="20" w:after="20" w:line="264" w:lineRule="auto"/>
              <w:jc w:val="center"/>
            </w:pPr>
            <w:r>
              <w:rPr>
                <w:sz w:val="18"/>
              </w:rPr>
              <w:t>0.8977</w:t>
            </w:r>
          </w:p>
        </w:tc>
        <w:tc>
          <w:tcPr>
            <w:tcW w:w="1049" w:type="dxa"/>
            <w:vAlign w:val="center"/>
          </w:tcPr>
          <w:p w14:paraId="7A5766D2" w14:textId="77777777" w:rsidR="007D4686" w:rsidRDefault="00041C7A">
            <w:pPr>
              <w:spacing w:before="20" w:after="20" w:line="264" w:lineRule="auto"/>
              <w:jc w:val="center"/>
            </w:pPr>
            <w:r>
              <w:rPr>
                <w:sz w:val="18"/>
              </w:rPr>
              <w:t>0.0002</w:t>
            </w:r>
          </w:p>
        </w:tc>
        <w:tc>
          <w:tcPr>
            <w:tcW w:w="1106" w:type="dxa"/>
            <w:vAlign w:val="center"/>
          </w:tcPr>
          <w:p w14:paraId="061090D6" w14:textId="77777777" w:rsidR="007D4686" w:rsidRDefault="00041C7A">
            <w:pPr>
              <w:spacing w:before="20" w:after="20" w:line="264" w:lineRule="auto"/>
              <w:jc w:val="center"/>
            </w:pPr>
            <w:r>
              <w:rPr>
                <w:sz w:val="18"/>
              </w:rPr>
              <w:t>0.0001</w:t>
            </w:r>
          </w:p>
        </w:tc>
        <w:tc>
          <w:tcPr>
            <w:tcW w:w="1134" w:type="dxa"/>
            <w:vAlign w:val="center"/>
          </w:tcPr>
          <w:p w14:paraId="44910FAC" w14:textId="77777777" w:rsidR="007D4686" w:rsidRDefault="00041C7A">
            <w:pPr>
              <w:spacing w:before="20" w:after="20" w:line="264" w:lineRule="auto"/>
              <w:jc w:val="center"/>
            </w:pPr>
            <w:r>
              <w:rPr>
                <w:sz w:val="18"/>
              </w:rPr>
              <w:t>High</w:t>
            </w:r>
          </w:p>
        </w:tc>
      </w:tr>
      <w:tr w:rsidR="007D4686" w14:paraId="3B6DD5D7" w14:textId="77777777">
        <w:trPr>
          <w:jc w:val="center"/>
        </w:trPr>
        <w:tc>
          <w:tcPr>
            <w:tcW w:w="1928" w:type="dxa"/>
            <w:vAlign w:val="center"/>
          </w:tcPr>
          <w:p w14:paraId="54D5F1EF" w14:textId="77777777" w:rsidR="007D4686" w:rsidRDefault="00041C7A">
            <w:pPr>
              <w:spacing w:before="20" w:after="20" w:line="264" w:lineRule="auto"/>
              <w:jc w:val="left"/>
            </w:pPr>
            <w:r>
              <w:rPr>
                <w:sz w:val="18"/>
              </w:rPr>
              <w:t>0 (Smoke)</w:t>
            </w:r>
          </w:p>
        </w:tc>
        <w:tc>
          <w:tcPr>
            <w:tcW w:w="1191" w:type="dxa"/>
            <w:vAlign w:val="center"/>
          </w:tcPr>
          <w:p w14:paraId="2EAF36B1" w14:textId="77777777" w:rsidR="007D4686" w:rsidRDefault="00041C7A">
            <w:pPr>
              <w:spacing w:before="20" w:after="20" w:line="264" w:lineRule="auto"/>
              <w:jc w:val="center"/>
            </w:pPr>
            <w:r>
              <w:rPr>
                <w:sz w:val="18"/>
              </w:rPr>
              <w:t>Smoke</w:t>
            </w:r>
          </w:p>
        </w:tc>
        <w:tc>
          <w:tcPr>
            <w:tcW w:w="1049" w:type="dxa"/>
            <w:vAlign w:val="center"/>
          </w:tcPr>
          <w:p w14:paraId="12D1E81D" w14:textId="77777777" w:rsidR="007D4686" w:rsidRDefault="00041C7A">
            <w:pPr>
              <w:spacing w:before="20" w:after="20" w:line="264" w:lineRule="auto"/>
              <w:jc w:val="center"/>
            </w:pPr>
            <w:r>
              <w:rPr>
                <w:sz w:val="18"/>
              </w:rPr>
              <w:t>0.0020</w:t>
            </w:r>
          </w:p>
        </w:tc>
        <w:tc>
          <w:tcPr>
            <w:tcW w:w="1106" w:type="dxa"/>
            <w:vAlign w:val="center"/>
          </w:tcPr>
          <w:p w14:paraId="19C262C6" w14:textId="77777777" w:rsidR="007D4686" w:rsidRDefault="00041C7A">
            <w:pPr>
              <w:spacing w:before="20" w:after="20" w:line="264" w:lineRule="auto"/>
              <w:jc w:val="center"/>
            </w:pPr>
            <w:r>
              <w:rPr>
                <w:sz w:val="18"/>
              </w:rPr>
              <w:t>0.0032</w:t>
            </w:r>
          </w:p>
        </w:tc>
        <w:tc>
          <w:tcPr>
            <w:tcW w:w="1049" w:type="dxa"/>
            <w:vAlign w:val="center"/>
          </w:tcPr>
          <w:p w14:paraId="51540F49" w14:textId="77777777" w:rsidR="007D4686" w:rsidRDefault="00041C7A">
            <w:pPr>
              <w:spacing w:before="20" w:after="20" w:line="264" w:lineRule="auto"/>
              <w:jc w:val="center"/>
            </w:pPr>
            <w:r>
              <w:rPr>
                <w:sz w:val="18"/>
              </w:rPr>
              <w:t>0.9912</w:t>
            </w:r>
          </w:p>
        </w:tc>
        <w:tc>
          <w:tcPr>
            <w:tcW w:w="1106" w:type="dxa"/>
            <w:vAlign w:val="center"/>
          </w:tcPr>
          <w:p w14:paraId="20DB36B1" w14:textId="77777777" w:rsidR="007D4686" w:rsidRDefault="00041C7A">
            <w:pPr>
              <w:spacing w:before="20" w:after="20" w:line="264" w:lineRule="auto"/>
              <w:jc w:val="center"/>
            </w:pPr>
            <w:r>
              <w:rPr>
                <w:sz w:val="18"/>
              </w:rPr>
              <w:t>0.0036</w:t>
            </w:r>
          </w:p>
        </w:tc>
        <w:tc>
          <w:tcPr>
            <w:tcW w:w="1134" w:type="dxa"/>
            <w:vAlign w:val="center"/>
          </w:tcPr>
          <w:p w14:paraId="14CDEF9B" w14:textId="77777777" w:rsidR="007D4686" w:rsidRDefault="00041C7A">
            <w:pPr>
              <w:spacing w:before="20" w:after="20" w:line="264" w:lineRule="auto"/>
              <w:jc w:val="center"/>
            </w:pPr>
            <w:r>
              <w:rPr>
                <w:sz w:val="18"/>
              </w:rPr>
              <w:t>Very high</w:t>
            </w:r>
          </w:p>
        </w:tc>
      </w:tr>
      <w:tr w:rsidR="007D4686" w14:paraId="14605DD7" w14:textId="77777777">
        <w:trPr>
          <w:jc w:val="center"/>
        </w:trPr>
        <w:tc>
          <w:tcPr>
            <w:tcW w:w="1928" w:type="dxa"/>
            <w:vAlign w:val="center"/>
          </w:tcPr>
          <w:p w14:paraId="7FB16C59" w14:textId="77777777" w:rsidR="007D4686" w:rsidRDefault="00041C7A">
            <w:pPr>
              <w:spacing w:before="20" w:after="20" w:line="264" w:lineRule="auto"/>
              <w:jc w:val="left"/>
            </w:pPr>
            <w:r>
              <w:rPr>
                <w:sz w:val="18"/>
              </w:rPr>
              <w:t>200 (Smoke)</w:t>
            </w:r>
          </w:p>
        </w:tc>
        <w:tc>
          <w:tcPr>
            <w:tcW w:w="1191" w:type="dxa"/>
            <w:vAlign w:val="center"/>
          </w:tcPr>
          <w:p w14:paraId="54968AF7" w14:textId="77777777" w:rsidR="007D4686" w:rsidRDefault="00041C7A">
            <w:pPr>
              <w:spacing w:before="20" w:after="20" w:line="264" w:lineRule="auto"/>
              <w:jc w:val="center"/>
            </w:pPr>
            <w:r>
              <w:rPr>
                <w:sz w:val="18"/>
              </w:rPr>
              <w:t>Smoke</w:t>
            </w:r>
          </w:p>
        </w:tc>
        <w:tc>
          <w:tcPr>
            <w:tcW w:w="1049" w:type="dxa"/>
            <w:vAlign w:val="center"/>
          </w:tcPr>
          <w:p w14:paraId="2E5E10A8" w14:textId="77777777" w:rsidR="007D4686" w:rsidRDefault="00041C7A">
            <w:pPr>
              <w:spacing w:before="20" w:after="20" w:line="264" w:lineRule="auto"/>
              <w:jc w:val="center"/>
            </w:pPr>
            <w:r>
              <w:rPr>
                <w:sz w:val="18"/>
              </w:rPr>
              <w:t>0.0000</w:t>
            </w:r>
          </w:p>
        </w:tc>
        <w:tc>
          <w:tcPr>
            <w:tcW w:w="1106" w:type="dxa"/>
            <w:vAlign w:val="center"/>
          </w:tcPr>
          <w:p w14:paraId="69B1B839" w14:textId="77777777" w:rsidR="007D4686" w:rsidRDefault="00041C7A">
            <w:pPr>
              <w:spacing w:before="20" w:after="20" w:line="264" w:lineRule="auto"/>
              <w:jc w:val="center"/>
            </w:pPr>
            <w:r>
              <w:rPr>
                <w:sz w:val="18"/>
              </w:rPr>
              <w:t>0.0000</w:t>
            </w:r>
          </w:p>
        </w:tc>
        <w:tc>
          <w:tcPr>
            <w:tcW w:w="1049" w:type="dxa"/>
            <w:vAlign w:val="center"/>
          </w:tcPr>
          <w:p w14:paraId="61F54F93" w14:textId="77777777" w:rsidR="007D4686" w:rsidRDefault="00041C7A">
            <w:pPr>
              <w:spacing w:before="20" w:after="20" w:line="264" w:lineRule="auto"/>
              <w:jc w:val="center"/>
            </w:pPr>
            <w:r>
              <w:rPr>
                <w:sz w:val="18"/>
              </w:rPr>
              <w:t>0.9999</w:t>
            </w:r>
          </w:p>
        </w:tc>
        <w:tc>
          <w:tcPr>
            <w:tcW w:w="1106" w:type="dxa"/>
            <w:vAlign w:val="center"/>
          </w:tcPr>
          <w:p w14:paraId="1AFAB7AF" w14:textId="77777777" w:rsidR="007D4686" w:rsidRDefault="00041C7A">
            <w:pPr>
              <w:spacing w:before="20" w:after="20" w:line="264" w:lineRule="auto"/>
              <w:jc w:val="center"/>
            </w:pPr>
            <w:r>
              <w:rPr>
                <w:sz w:val="18"/>
              </w:rPr>
              <w:t>0.0001</w:t>
            </w:r>
          </w:p>
        </w:tc>
        <w:tc>
          <w:tcPr>
            <w:tcW w:w="1134" w:type="dxa"/>
            <w:vAlign w:val="center"/>
          </w:tcPr>
          <w:p w14:paraId="1F658307" w14:textId="77777777" w:rsidR="007D4686" w:rsidRDefault="00041C7A">
            <w:pPr>
              <w:spacing w:before="20" w:after="20" w:line="264" w:lineRule="auto"/>
              <w:jc w:val="center"/>
            </w:pPr>
            <w:r>
              <w:rPr>
                <w:sz w:val="18"/>
              </w:rPr>
              <w:t>Very high</w:t>
            </w:r>
          </w:p>
        </w:tc>
      </w:tr>
      <w:tr w:rsidR="007D4686" w14:paraId="0CD0662D" w14:textId="77777777">
        <w:trPr>
          <w:jc w:val="center"/>
        </w:trPr>
        <w:tc>
          <w:tcPr>
            <w:tcW w:w="1928" w:type="dxa"/>
            <w:vAlign w:val="center"/>
          </w:tcPr>
          <w:p w14:paraId="4FFCC0B8" w14:textId="77777777" w:rsidR="007D4686" w:rsidRDefault="00041C7A">
            <w:pPr>
              <w:spacing w:before="20" w:after="20" w:line="264" w:lineRule="auto"/>
              <w:jc w:val="left"/>
            </w:pPr>
            <w:r>
              <w:rPr>
                <w:sz w:val="18"/>
              </w:rPr>
              <w:t>0 (Mixture)</w:t>
            </w:r>
          </w:p>
        </w:tc>
        <w:tc>
          <w:tcPr>
            <w:tcW w:w="1191" w:type="dxa"/>
            <w:vAlign w:val="center"/>
          </w:tcPr>
          <w:p w14:paraId="2E7A34DA" w14:textId="77777777" w:rsidR="007D4686" w:rsidRDefault="00041C7A">
            <w:pPr>
              <w:spacing w:before="20" w:after="20" w:line="264" w:lineRule="auto"/>
              <w:jc w:val="center"/>
            </w:pPr>
            <w:r>
              <w:rPr>
                <w:sz w:val="18"/>
              </w:rPr>
              <w:t>Mixture</w:t>
            </w:r>
          </w:p>
        </w:tc>
        <w:tc>
          <w:tcPr>
            <w:tcW w:w="1049" w:type="dxa"/>
            <w:vAlign w:val="center"/>
          </w:tcPr>
          <w:p w14:paraId="214A5927" w14:textId="77777777" w:rsidR="007D4686" w:rsidRDefault="00041C7A">
            <w:pPr>
              <w:spacing w:before="20" w:after="20" w:line="264" w:lineRule="auto"/>
              <w:jc w:val="center"/>
            </w:pPr>
            <w:r>
              <w:rPr>
                <w:sz w:val="18"/>
              </w:rPr>
              <w:t>0.0000</w:t>
            </w:r>
          </w:p>
        </w:tc>
        <w:tc>
          <w:tcPr>
            <w:tcW w:w="1106" w:type="dxa"/>
            <w:vAlign w:val="center"/>
          </w:tcPr>
          <w:p w14:paraId="3C4AEB5C" w14:textId="77777777" w:rsidR="007D4686" w:rsidRDefault="00041C7A">
            <w:pPr>
              <w:spacing w:before="20" w:after="20" w:line="264" w:lineRule="auto"/>
              <w:jc w:val="center"/>
            </w:pPr>
            <w:r>
              <w:rPr>
                <w:sz w:val="18"/>
              </w:rPr>
              <w:t>0.0000</w:t>
            </w:r>
          </w:p>
        </w:tc>
        <w:tc>
          <w:tcPr>
            <w:tcW w:w="1049" w:type="dxa"/>
            <w:vAlign w:val="center"/>
          </w:tcPr>
          <w:p w14:paraId="2133F91F" w14:textId="77777777" w:rsidR="007D4686" w:rsidRDefault="00041C7A">
            <w:pPr>
              <w:spacing w:before="20" w:after="20" w:line="264" w:lineRule="auto"/>
              <w:jc w:val="center"/>
            </w:pPr>
            <w:r>
              <w:rPr>
                <w:sz w:val="18"/>
              </w:rPr>
              <w:t>0.0000</w:t>
            </w:r>
          </w:p>
        </w:tc>
        <w:tc>
          <w:tcPr>
            <w:tcW w:w="1106" w:type="dxa"/>
            <w:vAlign w:val="center"/>
          </w:tcPr>
          <w:p w14:paraId="61E8E5CA" w14:textId="77777777" w:rsidR="007D4686" w:rsidRDefault="00041C7A">
            <w:pPr>
              <w:spacing w:before="20" w:after="20" w:line="264" w:lineRule="auto"/>
              <w:jc w:val="center"/>
            </w:pPr>
            <w:r>
              <w:rPr>
                <w:sz w:val="18"/>
              </w:rPr>
              <w:t>1.0000</w:t>
            </w:r>
          </w:p>
        </w:tc>
        <w:tc>
          <w:tcPr>
            <w:tcW w:w="1134" w:type="dxa"/>
            <w:vAlign w:val="center"/>
          </w:tcPr>
          <w:p w14:paraId="3EC453D2" w14:textId="77777777" w:rsidR="007D4686" w:rsidRDefault="00041C7A">
            <w:pPr>
              <w:spacing w:before="20" w:after="20" w:line="264" w:lineRule="auto"/>
              <w:jc w:val="center"/>
            </w:pPr>
            <w:r>
              <w:rPr>
                <w:sz w:val="18"/>
              </w:rPr>
              <w:t>Very high</w:t>
            </w:r>
          </w:p>
        </w:tc>
      </w:tr>
      <w:tr w:rsidR="007D4686" w14:paraId="6B04AF53" w14:textId="77777777">
        <w:trPr>
          <w:jc w:val="center"/>
        </w:trPr>
        <w:tc>
          <w:tcPr>
            <w:tcW w:w="1928" w:type="dxa"/>
            <w:vAlign w:val="center"/>
          </w:tcPr>
          <w:p w14:paraId="31EC7961" w14:textId="77777777" w:rsidR="007D4686" w:rsidRDefault="00041C7A">
            <w:pPr>
              <w:spacing w:before="20" w:after="20" w:line="264" w:lineRule="auto"/>
              <w:jc w:val="left"/>
            </w:pPr>
            <w:r>
              <w:rPr>
                <w:sz w:val="18"/>
              </w:rPr>
              <w:t xml:space="preserve">200 </w:t>
            </w:r>
            <w:r>
              <w:rPr>
                <w:sz w:val="18"/>
              </w:rPr>
              <w:t>(Mixture)</w:t>
            </w:r>
          </w:p>
        </w:tc>
        <w:tc>
          <w:tcPr>
            <w:tcW w:w="1191" w:type="dxa"/>
            <w:vAlign w:val="center"/>
          </w:tcPr>
          <w:p w14:paraId="57F95E72" w14:textId="77777777" w:rsidR="007D4686" w:rsidRDefault="00041C7A">
            <w:pPr>
              <w:spacing w:before="20" w:after="20" w:line="264" w:lineRule="auto"/>
              <w:jc w:val="center"/>
            </w:pPr>
            <w:r>
              <w:rPr>
                <w:sz w:val="18"/>
              </w:rPr>
              <w:t>Mixture</w:t>
            </w:r>
          </w:p>
        </w:tc>
        <w:tc>
          <w:tcPr>
            <w:tcW w:w="1049" w:type="dxa"/>
            <w:vAlign w:val="center"/>
          </w:tcPr>
          <w:p w14:paraId="14A91DF3" w14:textId="77777777" w:rsidR="007D4686" w:rsidRDefault="00041C7A">
            <w:pPr>
              <w:spacing w:before="20" w:after="20" w:line="264" w:lineRule="auto"/>
              <w:jc w:val="center"/>
            </w:pPr>
            <w:r>
              <w:rPr>
                <w:sz w:val="18"/>
              </w:rPr>
              <w:t>0.0000</w:t>
            </w:r>
          </w:p>
        </w:tc>
        <w:tc>
          <w:tcPr>
            <w:tcW w:w="1106" w:type="dxa"/>
            <w:vAlign w:val="center"/>
          </w:tcPr>
          <w:p w14:paraId="36EEA149" w14:textId="77777777" w:rsidR="007D4686" w:rsidRDefault="00041C7A">
            <w:pPr>
              <w:spacing w:before="20" w:after="20" w:line="264" w:lineRule="auto"/>
              <w:jc w:val="center"/>
            </w:pPr>
            <w:r>
              <w:rPr>
                <w:sz w:val="18"/>
              </w:rPr>
              <w:t>0.0000</w:t>
            </w:r>
          </w:p>
        </w:tc>
        <w:tc>
          <w:tcPr>
            <w:tcW w:w="1049" w:type="dxa"/>
            <w:vAlign w:val="center"/>
          </w:tcPr>
          <w:p w14:paraId="7BAE3539" w14:textId="77777777" w:rsidR="007D4686" w:rsidRDefault="00041C7A">
            <w:pPr>
              <w:spacing w:before="20" w:after="20" w:line="264" w:lineRule="auto"/>
              <w:jc w:val="center"/>
            </w:pPr>
            <w:r>
              <w:rPr>
                <w:sz w:val="18"/>
              </w:rPr>
              <w:t>0.0000</w:t>
            </w:r>
          </w:p>
        </w:tc>
        <w:tc>
          <w:tcPr>
            <w:tcW w:w="1106" w:type="dxa"/>
            <w:vAlign w:val="center"/>
          </w:tcPr>
          <w:p w14:paraId="653CC563" w14:textId="77777777" w:rsidR="007D4686" w:rsidRDefault="00041C7A">
            <w:pPr>
              <w:spacing w:before="20" w:after="20" w:line="264" w:lineRule="auto"/>
              <w:jc w:val="center"/>
            </w:pPr>
            <w:r>
              <w:rPr>
                <w:sz w:val="18"/>
              </w:rPr>
              <w:t>1.0000</w:t>
            </w:r>
          </w:p>
        </w:tc>
        <w:tc>
          <w:tcPr>
            <w:tcW w:w="1134" w:type="dxa"/>
            <w:vAlign w:val="center"/>
          </w:tcPr>
          <w:p w14:paraId="676D6691" w14:textId="77777777" w:rsidR="007D4686" w:rsidRDefault="00041C7A">
            <w:pPr>
              <w:spacing w:before="20" w:after="20" w:line="264" w:lineRule="auto"/>
              <w:jc w:val="center"/>
            </w:pPr>
            <w:r>
              <w:rPr>
                <w:sz w:val="18"/>
              </w:rPr>
              <w:t>Very high</w:t>
            </w:r>
          </w:p>
        </w:tc>
      </w:tr>
    </w:tbl>
    <w:p w14:paraId="2DC6FD83" w14:textId="77777777" w:rsidR="007D4686" w:rsidRDefault="007D4686">
      <w:pPr>
        <w:spacing w:after="80" w:line="240" w:lineRule="auto"/>
      </w:pPr>
    </w:p>
    <w:p w14:paraId="45F855E5" w14:textId="77777777" w:rsidR="007D4686" w:rsidRDefault="00041C7A">
      <w:r>
        <w:t xml:space="preserve">All eight readings were classified correctly. Smoke and Mixture readings received probabilities close to 1, reflecting their distinct signatures, while NoGas and Perfume </w:t>
      </w:r>
      <w:r>
        <w:lastRenderedPageBreak/>
        <w:t>readings, whose signatures a</w:t>
      </w:r>
      <w:r>
        <w:t>re similar, were still assigned the correct class with clear majorities. Reporting these probabilities, rather than a bare label, allows an operator to treat low-confidence predictions with caution.</w:t>
      </w:r>
    </w:p>
    <w:p w14:paraId="6303FAB8" w14:textId="77777777" w:rsidR="007D4686" w:rsidRDefault="00041C7A">
      <w:pPr>
        <w:pStyle w:val="Heading2"/>
      </w:pPr>
      <w:bookmarkStart w:id="106" w:name="_Toc243305232"/>
      <w:r>
        <w:t>4.9 Robustness Under Temporal Drift</w:t>
      </w:r>
      <w:bookmarkEnd w:id="106"/>
    </w:p>
    <w:p w14:paraId="2AB65E74" w14:textId="77777777" w:rsidR="007D4686" w:rsidRDefault="00041C7A">
      <w:pPr>
        <w:keepNext/>
      </w:pPr>
      <w:r>
        <w:t>The results above use</w:t>
      </w:r>
      <w:r>
        <w:t xml:space="preserve"> a random split, in which readings recorded seconds apart can fall into both the training and test sets. To test the model more strictly, a </w:t>
      </w:r>
      <w:r>
        <w:rPr>
          <w:b/>
        </w:rPr>
        <w:t>chronological split</w:t>
      </w:r>
      <w:r>
        <w:t xml:space="preserve"> was also performed: within each class, the first 70% of readings in time order were used for tra</w:t>
      </w:r>
      <w:r>
        <w:t>ining and the last 30% for testing, so the model had to predict readings recorded later than anything it had seen.</w:t>
      </w:r>
    </w:p>
    <w:p w14:paraId="31525A6A" w14:textId="05221620" w:rsidR="007D4686" w:rsidRDefault="00041C7A">
      <w:pPr>
        <w:pStyle w:val="Caption"/>
        <w:keepNext/>
        <w:spacing w:after="80"/>
      </w:pPr>
      <w:bookmarkStart w:id="107" w:name="_Toc243305259"/>
      <w:r>
        <w:t xml:space="preserve">Table </w:t>
      </w:r>
      <w:r>
        <w:fldChar w:fldCharType="begin"/>
      </w:r>
      <w:r>
        <w:instrText xml:space="preserve"> SEQ Table \* ARABIC </w:instrText>
      </w:r>
      <w:r>
        <w:fldChar w:fldCharType="separate"/>
      </w:r>
      <w:r>
        <w:rPr>
          <w:noProof/>
        </w:rPr>
        <w:t>18</w:t>
      </w:r>
      <w:r>
        <w:fldChar w:fldCharType="end"/>
      </w:r>
      <w:r>
        <w:t>: Confusion matrix under the chronological split (accuracy 54.37%)</w:t>
      </w:r>
      <w:bookmarkEnd w:id="107"/>
    </w:p>
    <w:tbl>
      <w:tblPr>
        <w:tblStyle w:val="TableGrid"/>
        <w:tblW w:w="0" w:type="auto"/>
        <w:jc w:val="center"/>
        <w:tblLook w:val="04A0" w:firstRow="1" w:lastRow="0" w:firstColumn="1" w:lastColumn="0" w:noHBand="0" w:noVBand="1"/>
      </w:tblPr>
      <w:tblGrid>
        <w:gridCol w:w="1928"/>
        <w:gridCol w:w="1474"/>
        <w:gridCol w:w="1474"/>
        <w:gridCol w:w="1474"/>
        <w:gridCol w:w="1474"/>
      </w:tblGrid>
      <w:tr w:rsidR="007D4686" w14:paraId="48B1BA28" w14:textId="77777777">
        <w:trPr>
          <w:tblHeader/>
          <w:jc w:val="center"/>
        </w:trPr>
        <w:tc>
          <w:tcPr>
            <w:tcW w:w="1928" w:type="dxa"/>
            <w:shd w:val="clear" w:color="auto" w:fill="D9E2F3"/>
            <w:vAlign w:val="center"/>
          </w:tcPr>
          <w:p w14:paraId="3F6358EB" w14:textId="77777777" w:rsidR="007D4686" w:rsidRDefault="00041C7A">
            <w:pPr>
              <w:spacing w:before="20" w:after="20" w:line="264" w:lineRule="auto"/>
              <w:jc w:val="center"/>
            </w:pPr>
            <w:r>
              <w:rPr>
                <w:b/>
                <w:sz w:val="21"/>
              </w:rPr>
              <w:t>True \ Predicted</w:t>
            </w:r>
          </w:p>
        </w:tc>
        <w:tc>
          <w:tcPr>
            <w:tcW w:w="1474" w:type="dxa"/>
            <w:shd w:val="clear" w:color="auto" w:fill="D9E2F3"/>
            <w:vAlign w:val="center"/>
          </w:tcPr>
          <w:p w14:paraId="615702FD" w14:textId="77777777" w:rsidR="007D4686" w:rsidRDefault="00041C7A">
            <w:pPr>
              <w:spacing w:before="20" w:after="20" w:line="264" w:lineRule="auto"/>
              <w:jc w:val="center"/>
            </w:pPr>
            <w:r>
              <w:rPr>
                <w:b/>
                <w:sz w:val="21"/>
              </w:rPr>
              <w:t>NoGas</w:t>
            </w:r>
          </w:p>
        </w:tc>
        <w:tc>
          <w:tcPr>
            <w:tcW w:w="1474" w:type="dxa"/>
            <w:shd w:val="clear" w:color="auto" w:fill="D9E2F3"/>
            <w:vAlign w:val="center"/>
          </w:tcPr>
          <w:p w14:paraId="621A9905" w14:textId="77777777" w:rsidR="007D4686" w:rsidRDefault="00041C7A">
            <w:pPr>
              <w:spacing w:before="20" w:after="20" w:line="264" w:lineRule="auto"/>
              <w:jc w:val="center"/>
            </w:pPr>
            <w:r>
              <w:rPr>
                <w:b/>
                <w:sz w:val="21"/>
              </w:rPr>
              <w:t>Perfume</w:t>
            </w:r>
          </w:p>
        </w:tc>
        <w:tc>
          <w:tcPr>
            <w:tcW w:w="1474" w:type="dxa"/>
            <w:shd w:val="clear" w:color="auto" w:fill="D9E2F3"/>
            <w:vAlign w:val="center"/>
          </w:tcPr>
          <w:p w14:paraId="316D5159" w14:textId="77777777" w:rsidR="007D4686" w:rsidRDefault="00041C7A">
            <w:pPr>
              <w:spacing w:before="20" w:after="20" w:line="264" w:lineRule="auto"/>
              <w:jc w:val="center"/>
            </w:pPr>
            <w:r>
              <w:rPr>
                <w:b/>
                <w:sz w:val="21"/>
              </w:rPr>
              <w:t>Smoke</w:t>
            </w:r>
          </w:p>
        </w:tc>
        <w:tc>
          <w:tcPr>
            <w:tcW w:w="1474" w:type="dxa"/>
            <w:shd w:val="clear" w:color="auto" w:fill="D9E2F3"/>
            <w:vAlign w:val="center"/>
          </w:tcPr>
          <w:p w14:paraId="49D698D3" w14:textId="77777777" w:rsidR="007D4686" w:rsidRDefault="00041C7A">
            <w:pPr>
              <w:spacing w:before="20" w:after="20" w:line="264" w:lineRule="auto"/>
              <w:jc w:val="center"/>
            </w:pPr>
            <w:r>
              <w:rPr>
                <w:b/>
                <w:sz w:val="21"/>
              </w:rPr>
              <w:t>Mixture</w:t>
            </w:r>
          </w:p>
        </w:tc>
      </w:tr>
      <w:tr w:rsidR="007D4686" w14:paraId="437E788D" w14:textId="77777777">
        <w:trPr>
          <w:jc w:val="center"/>
        </w:trPr>
        <w:tc>
          <w:tcPr>
            <w:tcW w:w="1928" w:type="dxa"/>
            <w:vAlign w:val="center"/>
          </w:tcPr>
          <w:p w14:paraId="653F72C3" w14:textId="77777777" w:rsidR="007D4686" w:rsidRDefault="00041C7A">
            <w:pPr>
              <w:spacing w:before="20" w:after="20" w:line="264" w:lineRule="auto"/>
              <w:jc w:val="left"/>
            </w:pPr>
            <w:r>
              <w:rPr>
                <w:b/>
                <w:sz w:val="21"/>
              </w:rPr>
              <w:t>NoGas</w:t>
            </w:r>
          </w:p>
        </w:tc>
        <w:tc>
          <w:tcPr>
            <w:tcW w:w="1474" w:type="dxa"/>
            <w:vAlign w:val="center"/>
          </w:tcPr>
          <w:p w14:paraId="4E2281B3" w14:textId="77777777" w:rsidR="007D4686" w:rsidRDefault="00041C7A">
            <w:pPr>
              <w:spacing w:before="20" w:after="20" w:line="264" w:lineRule="auto"/>
              <w:jc w:val="center"/>
            </w:pPr>
            <w:r>
              <w:rPr>
                <w:sz w:val="21"/>
              </w:rPr>
              <w:t>289</w:t>
            </w:r>
          </w:p>
        </w:tc>
        <w:tc>
          <w:tcPr>
            <w:tcW w:w="1474" w:type="dxa"/>
            <w:vAlign w:val="center"/>
          </w:tcPr>
          <w:p w14:paraId="1CD68838" w14:textId="77777777" w:rsidR="007D4686" w:rsidRDefault="00041C7A">
            <w:pPr>
              <w:spacing w:before="20" w:after="20" w:line="264" w:lineRule="auto"/>
              <w:jc w:val="center"/>
            </w:pPr>
            <w:r>
              <w:rPr>
                <w:sz w:val="21"/>
              </w:rPr>
              <w:t>48</w:t>
            </w:r>
          </w:p>
        </w:tc>
        <w:tc>
          <w:tcPr>
            <w:tcW w:w="1474" w:type="dxa"/>
            <w:vAlign w:val="center"/>
          </w:tcPr>
          <w:p w14:paraId="6D349E2A" w14:textId="77777777" w:rsidR="007D4686" w:rsidRDefault="00041C7A">
            <w:pPr>
              <w:spacing w:before="20" w:after="20" w:line="264" w:lineRule="auto"/>
              <w:jc w:val="center"/>
            </w:pPr>
            <w:r>
              <w:rPr>
                <w:sz w:val="21"/>
              </w:rPr>
              <w:t>0</w:t>
            </w:r>
          </w:p>
        </w:tc>
        <w:tc>
          <w:tcPr>
            <w:tcW w:w="1474" w:type="dxa"/>
            <w:vAlign w:val="center"/>
          </w:tcPr>
          <w:p w14:paraId="16A49896" w14:textId="77777777" w:rsidR="007D4686" w:rsidRDefault="00041C7A">
            <w:pPr>
              <w:spacing w:before="20" w:after="20" w:line="264" w:lineRule="auto"/>
              <w:jc w:val="center"/>
            </w:pPr>
            <w:r>
              <w:rPr>
                <w:sz w:val="21"/>
              </w:rPr>
              <w:t>143</w:t>
            </w:r>
          </w:p>
        </w:tc>
      </w:tr>
      <w:tr w:rsidR="007D4686" w14:paraId="4BF6A3EB" w14:textId="77777777">
        <w:trPr>
          <w:jc w:val="center"/>
        </w:trPr>
        <w:tc>
          <w:tcPr>
            <w:tcW w:w="1928" w:type="dxa"/>
            <w:vAlign w:val="center"/>
          </w:tcPr>
          <w:p w14:paraId="65E38CB1" w14:textId="77777777" w:rsidR="007D4686" w:rsidRDefault="00041C7A">
            <w:pPr>
              <w:spacing w:before="20" w:after="20" w:line="264" w:lineRule="auto"/>
              <w:jc w:val="left"/>
            </w:pPr>
            <w:r>
              <w:rPr>
                <w:b/>
                <w:sz w:val="21"/>
              </w:rPr>
              <w:t>Perfume</w:t>
            </w:r>
          </w:p>
        </w:tc>
        <w:tc>
          <w:tcPr>
            <w:tcW w:w="1474" w:type="dxa"/>
            <w:vAlign w:val="center"/>
          </w:tcPr>
          <w:p w14:paraId="6599497A" w14:textId="77777777" w:rsidR="007D4686" w:rsidRDefault="00041C7A">
            <w:pPr>
              <w:spacing w:before="20" w:after="20" w:line="264" w:lineRule="auto"/>
              <w:jc w:val="center"/>
            </w:pPr>
            <w:r>
              <w:rPr>
                <w:sz w:val="21"/>
              </w:rPr>
              <w:t>0</w:t>
            </w:r>
          </w:p>
        </w:tc>
        <w:tc>
          <w:tcPr>
            <w:tcW w:w="1474" w:type="dxa"/>
            <w:vAlign w:val="center"/>
          </w:tcPr>
          <w:p w14:paraId="44A4ABBB" w14:textId="77777777" w:rsidR="007D4686" w:rsidRDefault="00041C7A">
            <w:pPr>
              <w:spacing w:before="20" w:after="20" w:line="264" w:lineRule="auto"/>
              <w:jc w:val="center"/>
            </w:pPr>
            <w:r>
              <w:rPr>
                <w:sz w:val="21"/>
              </w:rPr>
              <w:t>225</w:t>
            </w:r>
          </w:p>
        </w:tc>
        <w:tc>
          <w:tcPr>
            <w:tcW w:w="1474" w:type="dxa"/>
            <w:vAlign w:val="center"/>
          </w:tcPr>
          <w:p w14:paraId="7C5CF9AD" w14:textId="77777777" w:rsidR="007D4686" w:rsidRDefault="00041C7A">
            <w:pPr>
              <w:spacing w:before="20" w:after="20" w:line="264" w:lineRule="auto"/>
              <w:jc w:val="center"/>
            </w:pPr>
            <w:r>
              <w:rPr>
                <w:sz w:val="21"/>
              </w:rPr>
              <w:t>0</w:t>
            </w:r>
          </w:p>
        </w:tc>
        <w:tc>
          <w:tcPr>
            <w:tcW w:w="1474" w:type="dxa"/>
            <w:vAlign w:val="center"/>
          </w:tcPr>
          <w:p w14:paraId="15E34C66" w14:textId="77777777" w:rsidR="007D4686" w:rsidRDefault="00041C7A">
            <w:pPr>
              <w:spacing w:before="20" w:after="20" w:line="264" w:lineRule="auto"/>
              <w:jc w:val="center"/>
            </w:pPr>
            <w:r>
              <w:rPr>
                <w:sz w:val="21"/>
              </w:rPr>
              <w:t>255</w:t>
            </w:r>
          </w:p>
        </w:tc>
      </w:tr>
      <w:tr w:rsidR="007D4686" w14:paraId="25D08502" w14:textId="77777777">
        <w:trPr>
          <w:jc w:val="center"/>
        </w:trPr>
        <w:tc>
          <w:tcPr>
            <w:tcW w:w="1928" w:type="dxa"/>
            <w:vAlign w:val="center"/>
          </w:tcPr>
          <w:p w14:paraId="4FFB576B" w14:textId="77777777" w:rsidR="007D4686" w:rsidRDefault="00041C7A">
            <w:pPr>
              <w:spacing w:before="20" w:after="20" w:line="264" w:lineRule="auto"/>
              <w:jc w:val="left"/>
            </w:pPr>
            <w:r>
              <w:rPr>
                <w:b/>
                <w:sz w:val="21"/>
              </w:rPr>
              <w:t>Smoke</w:t>
            </w:r>
          </w:p>
        </w:tc>
        <w:tc>
          <w:tcPr>
            <w:tcW w:w="1474" w:type="dxa"/>
            <w:vAlign w:val="center"/>
          </w:tcPr>
          <w:p w14:paraId="78559708" w14:textId="77777777" w:rsidR="007D4686" w:rsidRDefault="00041C7A">
            <w:pPr>
              <w:spacing w:before="20" w:after="20" w:line="264" w:lineRule="auto"/>
              <w:jc w:val="center"/>
            </w:pPr>
            <w:r>
              <w:rPr>
                <w:sz w:val="21"/>
              </w:rPr>
              <w:t>0</w:t>
            </w:r>
          </w:p>
        </w:tc>
        <w:tc>
          <w:tcPr>
            <w:tcW w:w="1474" w:type="dxa"/>
            <w:vAlign w:val="center"/>
          </w:tcPr>
          <w:p w14:paraId="06901515" w14:textId="77777777" w:rsidR="007D4686" w:rsidRDefault="00041C7A">
            <w:pPr>
              <w:spacing w:before="20" w:after="20" w:line="264" w:lineRule="auto"/>
              <w:jc w:val="center"/>
            </w:pPr>
            <w:r>
              <w:rPr>
                <w:sz w:val="21"/>
              </w:rPr>
              <w:t>0</w:t>
            </w:r>
          </w:p>
        </w:tc>
        <w:tc>
          <w:tcPr>
            <w:tcW w:w="1474" w:type="dxa"/>
            <w:vAlign w:val="center"/>
          </w:tcPr>
          <w:p w14:paraId="60856DD1" w14:textId="77777777" w:rsidR="007D4686" w:rsidRDefault="00041C7A">
            <w:pPr>
              <w:spacing w:before="20" w:after="20" w:line="264" w:lineRule="auto"/>
              <w:jc w:val="center"/>
            </w:pPr>
            <w:r>
              <w:rPr>
                <w:sz w:val="21"/>
              </w:rPr>
              <w:t>50</w:t>
            </w:r>
          </w:p>
        </w:tc>
        <w:tc>
          <w:tcPr>
            <w:tcW w:w="1474" w:type="dxa"/>
            <w:vAlign w:val="center"/>
          </w:tcPr>
          <w:p w14:paraId="79D2C4B0" w14:textId="77777777" w:rsidR="007D4686" w:rsidRDefault="00041C7A">
            <w:pPr>
              <w:spacing w:before="20" w:after="20" w:line="264" w:lineRule="auto"/>
              <w:jc w:val="center"/>
            </w:pPr>
            <w:r>
              <w:rPr>
                <w:sz w:val="21"/>
              </w:rPr>
              <w:t>430</w:t>
            </w:r>
          </w:p>
        </w:tc>
      </w:tr>
      <w:tr w:rsidR="007D4686" w14:paraId="26496378" w14:textId="77777777">
        <w:trPr>
          <w:jc w:val="center"/>
        </w:trPr>
        <w:tc>
          <w:tcPr>
            <w:tcW w:w="1928" w:type="dxa"/>
            <w:vAlign w:val="center"/>
          </w:tcPr>
          <w:p w14:paraId="4B8B54F3" w14:textId="77777777" w:rsidR="007D4686" w:rsidRDefault="00041C7A">
            <w:pPr>
              <w:spacing w:before="20" w:after="20" w:line="264" w:lineRule="auto"/>
              <w:jc w:val="left"/>
            </w:pPr>
            <w:r>
              <w:rPr>
                <w:b/>
                <w:sz w:val="21"/>
              </w:rPr>
              <w:t>Mixture</w:t>
            </w:r>
          </w:p>
        </w:tc>
        <w:tc>
          <w:tcPr>
            <w:tcW w:w="1474" w:type="dxa"/>
            <w:vAlign w:val="center"/>
          </w:tcPr>
          <w:p w14:paraId="3B46C319" w14:textId="77777777" w:rsidR="007D4686" w:rsidRDefault="00041C7A">
            <w:pPr>
              <w:spacing w:before="20" w:after="20" w:line="264" w:lineRule="auto"/>
              <w:jc w:val="center"/>
            </w:pPr>
            <w:r>
              <w:rPr>
                <w:sz w:val="21"/>
              </w:rPr>
              <w:t>0</w:t>
            </w:r>
          </w:p>
        </w:tc>
        <w:tc>
          <w:tcPr>
            <w:tcW w:w="1474" w:type="dxa"/>
            <w:vAlign w:val="center"/>
          </w:tcPr>
          <w:p w14:paraId="24B7613D" w14:textId="77777777" w:rsidR="007D4686" w:rsidRDefault="00041C7A">
            <w:pPr>
              <w:spacing w:before="20" w:after="20" w:line="264" w:lineRule="auto"/>
              <w:jc w:val="center"/>
            </w:pPr>
            <w:r>
              <w:rPr>
                <w:sz w:val="21"/>
              </w:rPr>
              <w:t>0</w:t>
            </w:r>
          </w:p>
        </w:tc>
        <w:tc>
          <w:tcPr>
            <w:tcW w:w="1474" w:type="dxa"/>
            <w:vAlign w:val="center"/>
          </w:tcPr>
          <w:p w14:paraId="2A1A1BC1" w14:textId="77777777" w:rsidR="007D4686" w:rsidRDefault="00041C7A">
            <w:pPr>
              <w:spacing w:before="20" w:after="20" w:line="264" w:lineRule="auto"/>
              <w:jc w:val="center"/>
            </w:pPr>
            <w:r>
              <w:rPr>
                <w:sz w:val="21"/>
              </w:rPr>
              <w:t>0</w:t>
            </w:r>
          </w:p>
        </w:tc>
        <w:tc>
          <w:tcPr>
            <w:tcW w:w="1474" w:type="dxa"/>
            <w:vAlign w:val="center"/>
          </w:tcPr>
          <w:p w14:paraId="46A7969A" w14:textId="77777777" w:rsidR="007D4686" w:rsidRDefault="00041C7A">
            <w:pPr>
              <w:spacing w:before="20" w:after="20" w:line="264" w:lineRule="auto"/>
              <w:jc w:val="center"/>
            </w:pPr>
            <w:r>
              <w:rPr>
                <w:sz w:val="21"/>
              </w:rPr>
              <w:t>480</w:t>
            </w:r>
          </w:p>
        </w:tc>
      </w:tr>
    </w:tbl>
    <w:p w14:paraId="6879BE0B" w14:textId="77777777" w:rsidR="007D4686" w:rsidRDefault="007D4686">
      <w:pPr>
        <w:spacing w:after="80" w:line="240" w:lineRule="auto"/>
      </w:pPr>
    </w:p>
    <w:p w14:paraId="217CA8D4" w14:textId="77777777" w:rsidR="007D4686" w:rsidRDefault="00041C7A">
      <w:r>
        <w:t xml:space="preserve">Under this protocol accuracy fell to 54.37% (macro F1 0.5187). The confusion matrix shows a systematic pattern: 430 of the 480 later Smoke readings, 255 Perfume readings and 143 NoGas readings were classified as Mixture. Figure 6 explains why: during each </w:t>
      </w:r>
      <w:r>
        <w:t xml:space="preserve">recording session the sensor baselines rose or fell steadily (for example, the MQ3 reading in the Smoke session climbed from about 350 to 430), so later readings moved into regions of the feature space that the model associated with another class. This is </w:t>
      </w:r>
      <w:r>
        <w:t xml:space="preserve">the well-known </w:t>
      </w:r>
      <w:r>
        <w:rPr>
          <w:b/>
        </w:rPr>
        <w:t>drift</w:t>
      </w:r>
      <w:r>
        <w:t xml:space="preserve"> problem of metal-oxide sensors (Vergara et al., 2012; Rehman et al., 2021).</w:t>
      </w:r>
    </w:p>
    <w:p w14:paraId="46659805" w14:textId="77777777" w:rsidR="007D4686" w:rsidRDefault="00041C7A">
      <w:r>
        <w:t>This finding does not contradict the main results, but it qualifies them. The random-split accuracy measures how well the model recognises gas signatures under</w:t>
      </w:r>
      <w:r>
        <w:t xml:space="preserve"> the conditions it was trained on; the chronological result shows that a deployed system must periodically recalibrate or retrain the model, or use drift-compensation techniques (Dong et al., 2021; Krayden et al., 2025). Reporting this limitation honestly </w:t>
      </w:r>
      <w:r>
        <w:t>is itself a contribution, since previous studies on this dataset evaluated only random splits.</w:t>
      </w:r>
    </w:p>
    <w:p w14:paraId="4285CAD6" w14:textId="77777777" w:rsidR="007D4686" w:rsidRDefault="00041C7A">
      <w:pPr>
        <w:pStyle w:val="Heading2"/>
      </w:pPr>
      <w:bookmarkStart w:id="108" w:name="_Toc243305233"/>
      <w:r>
        <w:lastRenderedPageBreak/>
        <w:t>4.10 Comparison with Previous Studies</w:t>
      </w:r>
      <w:bookmarkEnd w:id="108"/>
    </w:p>
    <w:p w14:paraId="21C35779" w14:textId="77777777" w:rsidR="007D4686" w:rsidRDefault="00041C7A">
      <w:pPr>
        <w:keepNext/>
      </w:pPr>
      <w:r>
        <w:t>Table 19 compares the proposed model with published results on the same dataset that use the sensor readings.</w:t>
      </w:r>
    </w:p>
    <w:p w14:paraId="5DFF8DBA" w14:textId="6E38869E" w:rsidR="007D4686" w:rsidRDefault="00041C7A">
      <w:pPr>
        <w:pStyle w:val="Caption"/>
        <w:keepNext/>
        <w:spacing w:after="80"/>
      </w:pPr>
      <w:bookmarkStart w:id="109" w:name="_Toc243305260"/>
      <w:r>
        <w:t xml:space="preserve">Table </w:t>
      </w:r>
      <w:r>
        <w:fldChar w:fldCharType="begin"/>
      </w:r>
      <w:r>
        <w:instrText xml:space="preserve"> SEQ Table \* ARABIC </w:instrText>
      </w:r>
      <w:r>
        <w:fldChar w:fldCharType="separate"/>
      </w:r>
      <w:r>
        <w:rPr>
          <w:noProof/>
        </w:rPr>
        <w:t>19</w:t>
      </w:r>
      <w:r>
        <w:fldChar w:fldCharType="end"/>
      </w:r>
      <w:r>
        <w:t>: Comparison with previous results on the MultimodalGasData sensor readings</w:t>
      </w:r>
      <w:bookmarkEnd w:id="109"/>
    </w:p>
    <w:tbl>
      <w:tblPr>
        <w:tblStyle w:val="TableGrid"/>
        <w:tblW w:w="0" w:type="auto"/>
        <w:jc w:val="center"/>
        <w:tblLook w:val="04A0" w:firstRow="1" w:lastRow="0" w:firstColumn="1" w:lastColumn="0" w:noHBand="0" w:noVBand="1"/>
      </w:tblPr>
      <w:tblGrid>
        <w:gridCol w:w="2494"/>
        <w:gridCol w:w="1928"/>
        <w:gridCol w:w="1814"/>
        <w:gridCol w:w="1247"/>
        <w:gridCol w:w="1474"/>
      </w:tblGrid>
      <w:tr w:rsidR="007D4686" w14:paraId="3F7BAF8E" w14:textId="77777777">
        <w:trPr>
          <w:tblHeader/>
          <w:jc w:val="center"/>
        </w:trPr>
        <w:tc>
          <w:tcPr>
            <w:tcW w:w="2494" w:type="dxa"/>
            <w:shd w:val="clear" w:color="auto" w:fill="D9E2F3"/>
            <w:vAlign w:val="center"/>
          </w:tcPr>
          <w:p w14:paraId="2FED116E" w14:textId="77777777" w:rsidR="007D4686" w:rsidRDefault="00041C7A">
            <w:pPr>
              <w:spacing w:before="20" w:after="20" w:line="264" w:lineRule="auto"/>
              <w:jc w:val="center"/>
            </w:pPr>
            <w:r>
              <w:rPr>
                <w:b/>
                <w:sz w:val="19"/>
              </w:rPr>
              <w:t>Study</w:t>
            </w:r>
          </w:p>
        </w:tc>
        <w:tc>
          <w:tcPr>
            <w:tcW w:w="1928" w:type="dxa"/>
            <w:shd w:val="clear" w:color="auto" w:fill="D9E2F3"/>
            <w:vAlign w:val="center"/>
          </w:tcPr>
          <w:p w14:paraId="34C28247" w14:textId="77777777" w:rsidR="007D4686" w:rsidRDefault="00041C7A">
            <w:pPr>
              <w:spacing w:before="20" w:after="20" w:line="264" w:lineRule="auto"/>
              <w:jc w:val="center"/>
            </w:pPr>
            <w:r>
              <w:rPr>
                <w:b/>
                <w:sz w:val="19"/>
              </w:rPr>
              <w:t>Input</w:t>
            </w:r>
          </w:p>
        </w:tc>
        <w:tc>
          <w:tcPr>
            <w:tcW w:w="1814" w:type="dxa"/>
            <w:shd w:val="clear" w:color="auto" w:fill="D9E2F3"/>
            <w:vAlign w:val="center"/>
          </w:tcPr>
          <w:p w14:paraId="250CA50D" w14:textId="77777777" w:rsidR="007D4686" w:rsidRDefault="00041C7A">
            <w:pPr>
              <w:spacing w:before="20" w:after="20" w:line="264" w:lineRule="auto"/>
              <w:jc w:val="center"/>
            </w:pPr>
            <w:r>
              <w:rPr>
                <w:b/>
                <w:sz w:val="19"/>
              </w:rPr>
              <w:t>Model</w:t>
            </w:r>
          </w:p>
        </w:tc>
        <w:tc>
          <w:tcPr>
            <w:tcW w:w="1247" w:type="dxa"/>
            <w:shd w:val="clear" w:color="auto" w:fill="D9E2F3"/>
            <w:vAlign w:val="center"/>
          </w:tcPr>
          <w:p w14:paraId="7124B398" w14:textId="77777777" w:rsidR="007D4686" w:rsidRDefault="00041C7A">
            <w:pPr>
              <w:spacing w:before="20" w:after="20" w:line="264" w:lineRule="auto"/>
              <w:jc w:val="center"/>
            </w:pPr>
            <w:r>
              <w:rPr>
                <w:b/>
                <w:sz w:val="19"/>
              </w:rPr>
              <w:t>Accuracy</w:t>
            </w:r>
          </w:p>
        </w:tc>
        <w:tc>
          <w:tcPr>
            <w:tcW w:w="1474" w:type="dxa"/>
            <w:shd w:val="clear" w:color="auto" w:fill="D9E2F3"/>
            <w:vAlign w:val="center"/>
          </w:tcPr>
          <w:p w14:paraId="280AC030" w14:textId="77777777" w:rsidR="007D4686" w:rsidRDefault="00041C7A">
            <w:pPr>
              <w:spacing w:before="20" w:after="20" w:line="264" w:lineRule="auto"/>
              <w:jc w:val="center"/>
            </w:pPr>
            <w:r>
              <w:rPr>
                <w:b/>
                <w:sz w:val="19"/>
              </w:rPr>
              <w:t>Latency reported</w:t>
            </w:r>
          </w:p>
        </w:tc>
      </w:tr>
      <w:tr w:rsidR="007D4686" w14:paraId="3FF8D908" w14:textId="77777777">
        <w:trPr>
          <w:jc w:val="center"/>
        </w:trPr>
        <w:tc>
          <w:tcPr>
            <w:tcW w:w="2494" w:type="dxa"/>
            <w:vAlign w:val="center"/>
          </w:tcPr>
          <w:p w14:paraId="070AA452" w14:textId="77777777" w:rsidR="007D4686" w:rsidRDefault="00041C7A">
            <w:pPr>
              <w:spacing w:before="20" w:after="20" w:line="264" w:lineRule="auto"/>
              <w:jc w:val="left"/>
            </w:pPr>
            <w:r>
              <w:rPr>
                <w:sz w:val="19"/>
              </w:rPr>
              <w:t>Narkhede et al. (2021)</w:t>
            </w:r>
          </w:p>
        </w:tc>
        <w:tc>
          <w:tcPr>
            <w:tcW w:w="1928" w:type="dxa"/>
            <w:vAlign w:val="center"/>
          </w:tcPr>
          <w:p w14:paraId="3E4E8713" w14:textId="77777777" w:rsidR="007D4686" w:rsidRDefault="00041C7A">
            <w:pPr>
              <w:spacing w:before="20" w:after="20" w:line="264" w:lineRule="auto"/>
              <w:jc w:val="center"/>
            </w:pPr>
            <w:r>
              <w:rPr>
                <w:sz w:val="19"/>
              </w:rPr>
              <w:t>Sensors</w:t>
            </w:r>
          </w:p>
        </w:tc>
        <w:tc>
          <w:tcPr>
            <w:tcW w:w="1814" w:type="dxa"/>
            <w:vAlign w:val="center"/>
          </w:tcPr>
          <w:p w14:paraId="65A0C0F6" w14:textId="77777777" w:rsidR="007D4686" w:rsidRDefault="00041C7A">
            <w:pPr>
              <w:spacing w:before="20" w:after="20" w:line="264" w:lineRule="auto"/>
              <w:jc w:val="center"/>
            </w:pPr>
            <w:r>
              <w:rPr>
                <w:sz w:val="19"/>
              </w:rPr>
              <w:t>LSTM</w:t>
            </w:r>
          </w:p>
        </w:tc>
        <w:tc>
          <w:tcPr>
            <w:tcW w:w="1247" w:type="dxa"/>
            <w:vAlign w:val="center"/>
          </w:tcPr>
          <w:p w14:paraId="63178E22" w14:textId="77777777" w:rsidR="007D4686" w:rsidRDefault="00041C7A">
            <w:pPr>
              <w:spacing w:before="20" w:after="20" w:line="264" w:lineRule="auto"/>
              <w:jc w:val="center"/>
            </w:pPr>
            <w:r>
              <w:rPr>
                <w:sz w:val="19"/>
              </w:rPr>
              <w:t>82%</w:t>
            </w:r>
          </w:p>
        </w:tc>
        <w:tc>
          <w:tcPr>
            <w:tcW w:w="1474" w:type="dxa"/>
            <w:vAlign w:val="center"/>
          </w:tcPr>
          <w:p w14:paraId="19B4965B" w14:textId="77777777" w:rsidR="007D4686" w:rsidRDefault="00041C7A">
            <w:pPr>
              <w:spacing w:before="20" w:after="20" w:line="264" w:lineRule="auto"/>
              <w:jc w:val="center"/>
            </w:pPr>
            <w:r>
              <w:rPr>
                <w:sz w:val="19"/>
              </w:rPr>
              <w:t>No</w:t>
            </w:r>
          </w:p>
        </w:tc>
      </w:tr>
      <w:tr w:rsidR="007D4686" w14:paraId="07D922E5" w14:textId="77777777">
        <w:trPr>
          <w:jc w:val="center"/>
        </w:trPr>
        <w:tc>
          <w:tcPr>
            <w:tcW w:w="2494" w:type="dxa"/>
            <w:vAlign w:val="center"/>
          </w:tcPr>
          <w:p w14:paraId="48AAD5AE" w14:textId="77777777" w:rsidR="007D4686" w:rsidRDefault="00041C7A">
            <w:pPr>
              <w:spacing w:before="20" w:after="20" w:line="264" w:lineRule="auto"/>
              <w:jc w:val="left"/>
            </w:pPr>
            <w:r>
              <w:rPr>
                <w:sz w:val="19"/>
              </w:rPr>
              <w:t>Lalithadevi &amp; Krishnaveni (2025)</w:t>
            </w:r>
          </w:p>
        </w:tc>
        <w:tc>
          <w:tcPr>
            <w:tcW w:w="1928" w:type="dxa"/>
            <w:vAlign w:val="center"/>
          </w:tcPr>
          <w:p w14:paraId="5CD462E1" w14:textId="77777777" w:rsidR="007D4686" w:rsidRDefault="00041C7A">
            <w:pPr>
              <w:spacing w:before="20" w:after="20" w:line="264" w:lineRule="auto"/>
              <w:jc w:val="center"/>
            </w:pPr>
            <w:r>
              <w:rPr>
                <w:sz w:val="19"/>
              </w:rPr>
              <w:t>Sensors</w:t>
            </w:r>
          </w:p>
        </w:tc>
        <w:tc>
          <w:tcPr>
            <w:tcW w:w="1814" w:type="dxa"/>
            <w:vAlign w:val="center"/>
          </w:tcPr>
          <w:p w14:paraId="5AE23671" w14:textId="77777777" w:rsidR="007D4686" w:rsidRDefault="00041C7A">
            <w:pPr>
              <w:spacing w:before="20" w:after="20" w:line="264" w:lineRule="auto"/>
              <w:jc w:val="center"/>
            </w:pPr>
            <w:r>
              <w:rPr>
                <w:sz w:val="19"/>
              </w:rPr>
              <w:t>SVM (untuned)</w:t>
            </w:r>
          </w:p>
        </w:tc>
        <w:tc>
          <w:tcPr>
            <w:tcW w:w="1247" w:type="dxa"/>
            <w:vAlign w:val="center"/>
          </w:tcPr>
          <w:p w14:paraId="334F6BB0" w14:textId="77777777" w:rsidR="007D4686" w:rsidRDefault="00041C7A">
            <w:pPr>
              <w:spacing w:before="20" w:after="20" w:line="264" w:lineRule="auto"/>
              <w:jc w:val="center"/>
            </w:pPr>
            <w:r>
              <w:rPr>
                <w:sz w:val="19"/>
              </w:rPr>
              <w:t>88.36%</w:t>
            </w:r>
          </w:p>
        </w:tc>
        <w:tc>
          <w:tcPr>
            <w:tcW w:w="1474" w:type="dxa"/>
            <w:vAlign w:val="center"/>
          </w:tcPr>
          <w:p w14:paraId="08E3023A" w14:textId="77777777" w:rsidR="007D4686" w:rsidRDefault="00041C7A">
            <w:pPr>
              <w:spacing w:before="20" w:after="20" w:line="264" w:lineRule="auto"/>
              <w:jc w:val="center"/>
            </w:pPr>
            <w:r>
              <w:rPr>
                <w:sz w:val="19"/>
              </w:rPr>
              <w:t>No</w:t>
            </w:r>
          </w:p>
        </w:tc>
      </w:tr>
      <w:tr w:rsidR="007D4686" w14:paraId="2A484CE1" w14:textId="77777777">
        <w:trPr>
          <w:jc w:val="center"/>
        </w:trPr>
        <w:tc>
          <w:tcPr>
            <w:tcW w:w="2494" w:type="dxa"/>
            <w:vAlign w:val="center"/>
          </w:tcPr>
          <w:p w14:paraId="301C6B08" w14:textId="77777777" w:rsidR="007D4686" w:rsidRDefault="00041C7A">
            <w:pPr>
              <w:spacing w:before="20" w:after="20" w:line="264" w:lineRule="auto"/>
              <w:jc w:val="left"/>
            </w:pPr>
            <w:r>
              <w:rPr>
                <w:sz w:val="19"/>
              </w:rPr>
              <w:t>Attallah (2023)</w:t>
            </w:r>
          </w:p>
        </w:tc>
        <w:tc>
          <w:tcPr>
            <w:tcW w:w="1928" w:type="dxa"/>
            <w:vAlign w:val="center"/>
          </w:tcPr>
          <w:p w14:paraId="4D42E274" w14:textId="77777777" w:rsidR="007D4686" w:rsidRDefault="00041C7A">
            <w:pPr>
              <w:spacing w:before="20" w:after="20" w:line="264" w:lineRule="auto"/>
              <w:jc w:val="center"/>
            </w:pPr>
            <w:r>
              <w:rPr>
                <w:sz w:val="19"/>
              </w:rPr>
              <w:t>Sensors (as images)</w:t>
            </w:r>
          </w:p>
        </w:tc>
        <w:tc>
          <w:tcPr>
            <w:tcW w:w="1814" w:type="dxa"/>
            <w:vAlign w:val="center"/>
          </w:tcPr>
          <w:p w14:paraId="19F66019" w14:textId="77777777" w:rsidR="007D4686" w:rsidRDefault="00041C7A">
            <w:pPr>
              <w:spacing w:before="20" w:after="20" w:line="264" w:lineRule="auto"/>
              <w:jc w:val="center"/>
            </w:pPr>
            <w:r>
              <w:rPr>
                <w:sz w:val="19"/>
              </w:rPr>
              <w:t>3 CNNs + Bi-LSTM</w:t>
            </w:r>
          </w:p>
        </w:tc>
        <w:tc>
          <w:tcPr>
            <w:tcW w:w="1247" w:type="dxa"/>
            <w:vAlign w:val="center"/>
          </w:tcPr>
          <w:p w14:paraId="1BD15E66" w14:textId="77777777" w:rsidR="007D4686" w:rsidRDefault="00041C7A">
            <w:pPr>
              <w:spacing w:before="20" w:after="20" w:line="264" w:lineRule="auto"/>
              <w:jc w:val="center"/>
            </w:pPr>
            <w:r>
              <w:rPr>
                <w:sz w:val="19"/>
              </w:rPr>
              <w:t>93.27%</w:t>
            </w:r>
          </w:p>
        </w:tc>
        <w:tc>
          <w:tcPr>
            <w:tcW w:w="1474" w:type="dxa"/>
            <w:vAlign w:val="center"/>
          </w:tcPr>
          <w:p w14:paraId="4A1F3530" w14:textId="77777777" w:rsidR="007D4686" w:rsidRDefault="00041C7A">
            <w:pPr>
              <w:spacing w:before="20" w:after="20" w:line="264" w:lineRule="auto"/>
              <w:jc w:val="center"/>
            </w:pPr>
            <w:r>
              <w:rPr>
                <w:sz w:val="19"/>
              </w:rPr>
              <w:t>No</w:t>
            </w:r>
          </w:p>
        </w:tc>
      </w:tr>
      <w:tr w:rsidR="007D4686" w14:paraId="18680C4A" w14:textId="77777777">
        <w:trPr>
          <w:jc w:val="center"/>
        </w:trPr>
        <w:tc>
          <w:tcPr>
            <w:tcW w:w="2494" w:type="dxa"/>
            <w:vAlign w:val="center"/>
          </w:tcPr>
          <w:p w14:paraId="32BA106E" w14:textId="77777777" w:rsidR="007D4686" w:rsidRDefault="00041C7A">
            <w:pPr>
              <w:spacing w:before="20" w:after="20" w:line="264" w:lineRule="auto"/>
              <w:jc w:val="left"/>
            </w:pPr>
            <w:r>
              <w:rPr>
                <w:sz w:val="19"/>
              </w:rPr>
              <w:t>Sharma et al. (2024)</w:t>
            </w:r>
          </w:p>
        </w:tc>
        <w:tc>
          <w:tcPr>
            <w:tcW w:w="1928" w:type="dxa"/>
            <w:vAlign w:val="center"/>
          </w:tcPr>
          <w:p w14:paraId="27152ABF" w14:textId="77777777" w:rsidR="007D4686" w:rsidRDefault="00041C7A">
            <w:pPr>
              <w:spacing w:before="20" w:after="20" w:line="264" w:lineRule="auto"/>
              <w:jc w:val="center"/>
            </w:pPr>
            <w:r>
              <w:rPr>
                <w:sz w:val="19"/>
              </w:rPr>
              <w:t>Sensors</w:t>
            </w:r>
          </w:p>
        </w:tc>
        <w:tc>
          <w:tcPr>
            <w:tcW w:w="1814" w:type="dxa"/>
            <w:vAlign w:val="center"/>
          </w:tcPr>
          <w:p w14:paraId="7215B29B" w14:textId="77777777" w:rsidR="007D4686" w:rsidRDefault="00041C7A">
            <w:pPr>
              <w:spacing w:before="20" w:after="20" w:line="264" w:lineRule="auto"/>
              <w:jc w:val="center"/>
            </w:pPr>
            <w:r>
              <w:rPr>
                <w:sz w:val="19"/>
              </w:rPr>
              <w:t>BiLSTM-Dense</w:t>
            </w:r>
          </w:p>
        </w:tc>
        <w:tc>
          <w:tcPr>
            <w:tcW w:w="1247" w:type="dxa"/>
            <w:vAlign w:val="center"/>
          </w:tcPr>
          <w:p w14:paraId="4571E09D" w14:textId="77777777" w:rsidR="007D4686" w:rsidRDefault="00041C7A">
            <w:pPr>
              <w:spacing w:before="20" w:after="20" w:line="264" w:lineRule="auto"/>
              <w:jc w:val="center"/>
            </w:pPr>
            <w:r>
              <w:rPr>
                <w:sz w:val="19"/>
              </w:rPr>
              <w:t>93.39%</w:t>
            </w:r>
          </w:p>
        </w:tc>
        <w:tc>
          <w:tcPr>
            <w:tcW w:w="1474" w:type="dxa"/>
            <w:vAlign w:val="center"/>
          </w:tcPr>
          <w:p w14:paraId="3CC2CE10" w14:textId="77777777" w:rsidR="007D4686" w:rsidRDefault="00041C7A">
            <w:pPr>
              <w:spacing w:before="20" w:after="20" w:line="264" w:lineRule="auto"/>
              <w:jc w:val="center"/>
            </w:pPr>
            <w:r>
              <w:rPr>
                <w:sz w:val="19"/>
              </w:rPr>
              <w:t>No</w:t>
            </w:r>
          </w:p>
        </w:tc>
      </w:tr>
      <w:tr w:rsidR="007D4686" w14:paraId="5A36023F" w14:textId="77777777">
        <w:trPr>
          <w:jc w:val="center"/>
        </w:trPr>
        <w:tc>
          <w:tcPr>
            <w:tcW w:w="2494" w:type="dxa"/>
            <w:vAlign w:val="center"/>
          </w:tcPr>
          <w:p w14:paraId="6AAC2981" w14:textId="77777777" w:rsidR="007D4686" w:rsidRDefault="00041C7A">
            <w:pPr>
              <w:spacing w:before="20" w:after="20" w:line="264" w:lineRule="auto"/>
              <w:jc w:val="left"/>
            </w:pPr>
            <w:r>
              <w:rPr>
                <w:sz w:val="19"/>
              </w:rPr>
              <w:t>Arya et al. (2024)</w:t>
            </w:r>
          </w:p>
        </w:tc>
        <w:tc>
          <w:tcPr>
            <w:tcW w:w="1928" w:type="dxa"/>
            <w:vAlign w:val="center"/>
          </w:tcPr>
          <w:p w14:paraId="69C123A9" w14:textId="77777777" w:rsidR="007D4686" w:rsidRDefault="00041C7A">
            <w:pPr>
              <w:spacing w:before="20" w:after="20" w:line="264" w:lineRule="auto"/>
              <w:jc w:val="center"/>
            </w:pPr>
            <w:r>
              <w:rPr>
                <w:sz w:val="19"/>
              </w:rPr>
              <w:t>Sensors + image features</w:t>
            </w:r>
          </w:p>
        </w:tc>
        <w:tc>
          <w:tcPr>
            <w:tcW w:w="1814" w:type="dxa"/>
            <w:vAlign w:val="center"/>
          </w:tcPr>
          <w:p w14:paraId="3181F684" w14:textId="77777777" w:rsidR="007D4686" w:rsidRDefault="00041C7A">
            <w:pPr>
              <w:spacing w:before="20" w:after="20" w:line="264" w:lineRule="auto"/>
              <w:jc w:val="center"/>
            </w:pPr>
            <w:r>
              <w:rPr>
                <w:sz w:val="19"/>
              </w:rPr>
              <w:t>SVM</w:t>
            </w:r>
          </w:p>
        </w:tc>
        <w:tc>
          <w:tcPr>
            <w:tcW w:w="1247" w:type="dxa"/>
            <w:vAlign w:val="center"/>
          </w:tcPr>
          <w:p w14:paraId="61DB03E9" w14:textId="77777777" w:rsidR="007D4686" w:rsidRDefault="00041C7A">
            <w:pPr>
              <w:spacing w:before="20" w:after="20" w:line="264" w:lineRule="auto"/>
              <w:jc w:val="center"/>
            </w:pPr>
            <w:r>
              <w:rPr>
                <w:sz w:val="19"/>
              </w:rPr>
              <w:t>94.22%</w:t>
            </w:r>
          </w:p>
        </w:tc>
        <w:tc>
          <w:tcPr>
            <w:tcW w:w="1474" w:type="dxa"/>
            <w:vAlign w:val="center"/>
          </w:tcPr>
          <w:p w14:paraId="2A31F94F" w14:textId="77777777" w:rsidR="007D4686" w:rsidRDefault="00041C7A">
            <w:pPr>
              <w:spacing w:before="20" w:after="20" w:line="264" w:lineRule="auto"/>
              <w:jc w:val="center"/>
            </w:pPr>
            <w:r>
              <w:rPr>
                <w:sz w:val="19"/>
              </w:rPr>
              <w:t>No</w:t>
            </w:r>
          </w:p>
        </w:tc>
      </w:tr>
      <w:tr w:rsidR="007D4686" w14:paraId="6D67B3DC" w14:textId="77777777">
        <w:trPr>
          <w:jc w:val="center"/>
        </w:trPr>
        <w:tc>
          <w:tcPr>
            <w:tcW w:w="2494" w:type="dxa"/>
            <w:vAlign w:val="center"/>
          </w:tcPr>
          <w:p w14:paraId="65010DB7" w14:textId="77777777" w:rsidR="007D4686" w:rsidRDefault="00041C7A">
            <w:pPr>
              <w:spacing w:before="20" w:after="20" w:line="264" w:lineRule="auto"/>
              <w:jc w:val="left"/>
            </w:pPr>
            <w:r>
              <w:rPr>
                <w:sz w:val="19"/>
              </w:rPr>
              <w:t>Lalithadevi &amp; Krishnaveni (2025)</w:t>
            </w:r>
          </w:p>
        </w:tc>
        <w:tc>
          <w:tcPr>
            <w:tcW w:w="1928" w:type="dxa"/>
            <w:vAlign w:val="center"/>
          </w:tcPr>
          <w:p w14:paraId="747815B8" w14:textId="77777777" w:rsidR="007D4686" w:rsidRDefault="00041C7A">
            <w:pPr>
              <w:spacing w:before="20" w:after="20" w:line="264" w:lineRule="auto"/>
              <w:jc w:val="center"/>
            </w:pPr>
            <w:r>
              <w:rPr>
                <w:sz w:val="19"/>
              </w:rPr>
              <w:t>Sensors</w:t>
            </w:r>
          </w:p>
        </w:tc>
        <w:tc>
          <w:tcPr>
            <w:tcW w:w="1814" w:type="dxa"/>
            <w:vAlign w:val="center"/>
          </w:tcPr>
          <w:p w14:paraId="3DE637CB" w14:textId="77777777" w:rsidR="007D4686" w:rsidRDefault="00041C7A">
            <w:pPr>
              <w:spacing w:before="20" w:after="20" w:line="264" w:lineRule="auto"/>
              <w:jc w:val="center"/>
            </w:pPr>
            <w:r>
              <w:rPr>
                <w:sz w:val="19"/>
              </w:rPr>
              <w:t>Tuned random forest</w:t>
            </w:r>
          </w:p>
        </w:tc>
        <w:tc>
          <w:tcPr>
            <w:tcW w:w="1247" w:type="dxa"/>
            <w:vAlign w:val="center"/>
          </w:tcPr>
          <w:p w14:paraId="43F73BA4" w14:textId="77777777" w:rsidR="007D4686" w:rsidRDefault="00041C7A">
            <w:pPr>
              <w:spacing w:before="20" w:after="20" w:line="264" w:lineRule="auto"/>
              <w:jc w:val="center"/>
            </w:pPr>
            <w:r>
              <w:rPr>
                <w:sz w:val="19"/>
              </w:rPr>
              <w:t>98.67%</w:t>
            </w:r>
          </w:p>
        </w:tc>
        <w:tc>
          <w:tcPr>
            <w:tcW w:w="1474" w:type="dxa"/>
            <w:vAlign w:val="center"/>
          </w:tcPr>
          <w:p w14:paraId="7EB7D4B2" w14:textId="77777777" w:rsidR="007D4686" w:rsidRDefault="00041C7A">
            <w:pPr>
              <w:spacing w:before="20" w:after="20" w:line="264" w:lineRule="auto"/>
              <w:jc w:val="center"/>
            </w:pPr>
            <w:r>
              <w:rPr>
                <w:sz w:val="19"/>
              </w:rPr>
              <w:t>No</w:t>
            </w:r>
          </w:p>
        </w:tc>
      </w:tr>
      <w:tr w:rsidR="007D4686" w14:paraId="7042CE60" w14:textId="77777777">
        <w:trPr>
          <w:jc w:val="center"/>
        </w:trPr>
        <w:tc>
          <w:tcPr>
            <w:tcW w:w="2494" w:type="dxa"/>
            <w:shd w:val="clear" w:color="auto" w:fill="FBE5D6"/>
            <w:vAlign w:val="center"/>
          </w:tcPr>
          <w:p w14:paraId="3E6C0139" w14:textId="77777777" w:rsidR="007D4686" w:rsidRDefault="00041C7A">
            <w:pPr>
              <w:spacing w:before="20" w:after="20" w:line="264" w:lineRule="auto"/>
              <w:jc w:val="left"/>
            </w:pPr>
            <w:r>
              <w:rPr>
                <w:b/>
                <w:sz w:val="19"/>
              </w:rPr>
              <w:t xml:space="preserve">This </w:t>
            </w:r>
            <w:r>
              <w:rPr>
                <w:b/>
                <w:sz w:val="19"/>
              </w:rPr>
              <w:t>study</w:t>
            </w:r>
          </w:p>
        </w:tc>
        <w:tc>
          <w:tcPr>
            <w:tcW w:w="1928" w:type="dxa"/>
            <w:shd w:val="clear" w:color="auto" w:fill="FBE5D6"/>
            <w:vAlign w:val="center"/>
          </w:tcPr>
          <w:p w14:paraId="5077BCC0" w14:textId="77777777" w:rsidR="007D4686" w:rsidRDefault="00041C7A">
            <w:pPr>
              <w:spacing w:before="20" w:after="20" w:line="264" w:lineRule="auto"/>
              <w:jc w:val="center"/>
            </w:pPr>
            <w:r>
              <w:rPr>
                <w:b/>
                <w:sz w:val="19"/>
              </w:rPr>
              <w:t>Sensors</w:t>
            </w:r>
          </w:p>
        </w:tc>
        <w:tc>
          <w:tcPr>
            <w:tcW w:w="1814" w:type="dxa"/>
            <w:shd w:val="clear" w:color="auto" w:fill="FBE5D6"/>
            <w:vAlign w:val="center"/>
          </w:tcPr>
          <w:p w14:paraId="1C90F1D0" w14:textId="77777777" w:rsidR="007D4686" w:rsidRDefault="00041C7A">
            <w:pPr>
              <w:spacing w:before="20" w:after="20" w:line="264" w:lineRule="auto"/>
              <w:jc w:val="center"/>
            </w:pPr>
            <w:r>
              <w:rPr>
                <w:b/>
                <w:sz w:val="19"/>
              </w:rPr>
              <w:t>Tuned RBF-SVM</w:t>
            </w:r>
          </w:p>
        </w:tc>
        <w:tc>
          <w:tcPr>
            <w:tcW w:w="1247" w:type="dxa"/>
            <w:shd w:val="clear" w:color="auto" w:fill="FBE5D6"/>
            <w:vAlign w:val="center"/>
          </w:tcPr>
          <w:p w14:paraId="7F9966CA" w14:textId="77777777" w:rsidR="007D4686" w:rsidRDefault="00041C7A">
            <w:pPr>
              <w:spacing w:before="20" w:after="20" w:line="264" w:lineRule="auto"/>
              <w:jc w:val="center"/>
            </w:pPr>
            <w:r>
              <w:rPr>
                <w:b/>
                <w:sz w:val="19"/>
              </w:rPr>
              <w:t>98.23%</w:t>
            </w:r>
          </w:p>
        </w:tc>
        <w:tc>
          <w:tcPr>
            <w:tcW w:w="1474" w:type="dxa"/>
            <w:shd w:val="clear" w:color="auto" w:fill="FBE5D6"/>
            <w:vAlign w:val="center"/>
          </w:tcPr>
          <w:p w14:paraId="3B09565C" w14:textId="77777777" w:rsidR="007D4686" w:rsidRDefault="00041C7A">
            <w:pPr>
              <w:spacing w:before="20" w:after="20" w:line="264" w:lineRule="auto"/>
              <w:jc w:val="center"/>
            </w:pPr>
            <w:r>
              <w:rPr>
                <w:b/>
                <w:sz w:val="19"/>
              </w:rPr>
              <w:t>Yes (1.10 ms)</w:t>
            </w:r>
          </w:p>
        </w:tc>
      </w:tr>
    </w:tbl>
    <w:p w14:paraId="4DF4399A" w14:textId="77777777" w:rsidR="007D4686" w:rsidRDefault="007D4686">
      <w:pPr>
        <w:spacing w:after="80" w:line="240" w:lineRule="auto"/>
      </w:pPr>
    </w:p>
    <w:p w14:paraId="2D52A52F" w14:textId="77777777" w:rsidR="007D4686" w:rsidRDefault="00041C7A">
      <w:r>
        <w:t xml:space="preserve">The tuned RBF-SVM (98.23%) improves substantially on the only previously reported sensor-only SVM (88.36%), demonstrating that the earlier result reflected missing standardisation and tuning rather than a </w:t>
      </w:r>
      <w:r>
        <w:t>weakness of the SVM itself. It also clearly exceeds the original sensor-only LSTM (82%) and the deep sequence models (about 93%), and it is comparable to the best reported tuned random forest (98.67%), using a single, mathematically transparent model on an</w:t>
      </w:r>
      <w:r>
        <w:t xml:space="preserve"> inexpensive laptop. Unlike all previous studies, it reports measured real-time latency. Because the studies used different splits (70/30 or 70/15/15) and the reported figures come from single runs, differences of about one percentage point should not be o</w:t>
      </w:r>
      <w:r>
        <w:t>ver-interpreted.</w:t>
      </w:r>
    </w:p>
    <w:p w14:paraId="5697C68D" w14:textId="77777777" w:rsidR="007D4686" w:rsidRDefault="00041C7A">
      <w:pPr>
        <w:pStyle w:val="Heading2"/>
      </w:pPr>
      <w:bookmarkStart w:id="110" w:name="_Toc243305234"/>
      <w:r>
        <w:t>4.11 Discussion</w:t>
      </w:r>
      <w:bookmarkEnd w:id="110"/>
    </w:p>
    <w:p w14:paraId="17A8FE32" w14:textId="77777777" w:rsidR="007D4686" w:rsidRDefault="00041C7A">
      <w:r>
        <w:t xml:space="preserve">Three main findings emerge. First, </w:t>
      </w:r>
      <w:r>
        <w:rPr>
          <w:b/>
        </w:rPr>
        <w:t>preprocessing and tuning matter as much as the choice of model.</w:t>
      </w:r>
      <w:r>
        <w:t xml:space="preserve"> Standardising the inputs and tuning </w:t>
      </w:r>
      <m:oMath>
        <m:r>
          <w:rPr>
            <w:rFonts w:ascii="Cambria Math" w:hAnsi="Cambria Math"/>
          </w:rPr>
          <m:t>(</m:t>
        </m:r>
        <m:r>
          <w:rPr>
            <w:rFonts w:ascii="Cambria Math" w:hAnsi="Cambria Math"/>
          </w:rPr>
          <m:t>C</m:t>
        </m:r>
        <m:r>
          <w:rPr>
            <w:rFonts w:ascii="Cambria Math" w:hAnsi="Cambria Math"/>
          </w:rPr>
          <m:t>,</m:t>
        </m:r>
        <m:r>
          <w:rPr>
            <w:rFonts w:ascii="Cambria Math" w:hAnsi="Cambria Math"/>
          </w:rPr>
          <m:t>γ</m:t>
        </m:r>
        <m:r>
          <w:rPr>
            <w:rFonts w:ascii="Cambria Math" w:hAnsi="Cambria Math"/>
          </w:rPr>
          <m:t>)</m:t>
        </m:r>
      </m:oMath>
      <w:r>
        <w:t xml:space="preserve"> turned an 80% linear baseline into a 98% classifier; the same SVM family that ap</w:t>
      </w:r>
      <w:r>
        <w:t xml:space="preserve">peared weak in earlier work proved highly competitive once its mathematics was respected. Second, </w:t>
      </w:r>
      <w:r>
        <w:rPr>
          <w:b/>
        </w:rPr>
        <w:t>the remaining errors are physically meaningful.</w:t>
      </w:r>
      <w:r>
        <w:t xml:space="preserve"> All misclassifications lie between NoGas and Perfume. The deodorant is mostly alcohol, to which only MQ3 is sp</w:t>
      </w:r>
      <w:r>
        <w:t>ecifically sensitive, and the MQ3 readings of the two classes are nearly identical (Table 7); the perfume plume is weak and dissipates quickly, so many Perfume readings are taken when little vapour reaches the sensors. Hazardous conditions (Smoke and Mixtu</w:t>
      </w:r>
      <w:r>
        <w:t xml:space="preserve">re) were never misclassified. Third, </w:t>
      </w:r>
      <w:r>
        <w:rPr>
          <w:b/>
        </w:rPr>
        <w:t>real-time operation is easily achievable.</w:t>
      </w:r>
      <w:r>
        <w:t xml:space="preserve"> With about 1 ms per reading on an entry-level CPU </w:t>
      </w:r>
      <w:r>
        <w:lastRenderedPageBreak/>
        <w:t>and a model defined by 1,304 seven-dimensional support vectors, the classifier is suitable for edge deployment in factories, wa</w:t>
      </w:r>
      <w:r>
        <w:t>rehouses and cold stores.</w:t>
      </w:r>
    </w:p>
    <w:p w14:paraId="492C7804" w14:textId="77777777" w:rsidR="007D4686" w:rsidRDefault="00041C7A">
      <w:r>
        <w:t>The chronological experiment adds an important caveat: the excellent random-split results hold for the recording conditions represented in the training data. In a real facility, sensor drift, humidity, temperature and new interfer</w:t>
      </w:r>
      <w:r>
        <w:t xml:space="preserve">ing gases would require periodic retraining or adaptive models. The SVM is well suited to this, since retraining on a few thousand readings takes seconds, and incremental and ensemble SVM methods for drift compensation already exist (Vergara et al., 2012; </w:t>
      </w:r>
      <w:r>
        <w:t>Dong et al., 2021).</w:t>
      </w:r>
    </w:p>
    <w:p w14:paraId="4A04FF9A" w14:textId="77777777" w:rsidR="007D4686" w:rsidRDefault="00041C7A">
      <w:pPr>
        <w:pStyle w:val="Heading1"/>
      </w:pPr>
      <w:bookmarkStart w:id="111" w:name="_Toc243305235"/>
      <w:r>
        <w:lastRenderedPageBreak/>
        <w:t>CHAPTER 5: CONCLUSION</w:t>
      </w:r>
      <w:bookmarkEnd w:id="111"/>
    </w:p>
    <w:p w14:paraId="3CCEA218" w14:textId="77777777" w:rsidR="007D4686" w:rsidRDefault="00041C7A">
      <w:pPr>
        <w:pStyle w:val="Heading2"/>
      </w:pPr>
      <w:bookmarkStart w:id="112" w:name="_Toc243305236"/>
      <w:r>
        <w:t>5.1 Summary of the Study</w:t>
      </w:r>
      <w:bookmarkEnd w:id="112"/>
    </w:p>
    <w:p w14:paraId="5E2D42D1" w14:textId="77777777" w:rsidR="007D4686" w:rsidRDefault="00041C7A">
      <w:r>
        <w:t>This study developed a real-time gas leak detection model for manufacturing and logistics environments based on a Support Vector Machine operating on the readings of seven low-cost MQ-serie</w:t>
      </w:r>
      <w:r>
        <w:t xml:space="preserve">s metal-oxide gas sensors. The work addressed a practical weakness of most existing low-cost detectors, which rely on single-sensor thresholds and cannot tell a hazardous release from a harmless volatile. The complete mathematical theory of the classifier </w:t>
      </w:r>
      <w:r>
        <w:t xml:space="preserve">was derived, from the geometric margin and the soft-margin primal problem through the Lagrangian dual and the Karush–Kuhn–Tucker conditions to the RBF kernel, one-vs-one voting and probability calibration, and every step of the methodology was implemented </w:t>
      </w:r>
      <w:r>
        <w:t>and evaluated on the public MultimodalGasData dataset.</w:t>
      </w:r>
    </w:p>
    <w:p w14:paraId="09692C70" w14:textId="77777777" w:rsidR="007D4686" w:rsidRDefault="00041C7A">
      <w:r>
        <w:t xml:space="preserve">A linear SVM on raw readings reached 80.31% test accuracy and confused the NoGas and Perfume classes heavily. After z-score standardisation and a cross-validated grid search, the RBF-SVM with </w:t>
      </w:r>
      <m:oMath>
        <m:r>
          <w:rPr>
            <w:rFonts w:ascii="Cambria Math" w:hAnsi="Cambria Math"/>
          </w:rPr>
          <m:t>C</m:t>
        </m:r>
        <m:r>
          <w:rPr>
            <w:rFonts w:ascii="Cambria Math" w:hAnsi="Cambria Math"/>
          </w:rPr>
          <m:t>=100</m:t>
        </m:r>
      </m:oMath>
      <w:r>
        <w:t xml:space="preserve"> an</w:t>
      </w:r>
      <w:r>
        <w:t xml:space="preserve">d </w:t>
      </w:r>
      <m:oMath>
        <m:r>
          <w:rPr>
            <w:rFonts w:ascii="Cambria Math" w:hAnsi="Cambria Math"/>
          </w:rPr>
          <m:t>γ</m:t>
        </m:r>
        <m:r>
          <w:rPr>
            <w:rFonts w:ascii="Cambria Math" w:hAnsi="Cambria Math"/>
          </w:rPr>
          <m:t>=10</m:t>
        </m:r>
      </m:oMath>
      <w:r>
        <w:t xml:space="preserve"> achieved 98.23% test accuracy, a macro F1-score of 0.9823 and a macro ROC-AUC of 0.9986. Smoke and Mixture, the hazardous conditions, were recognised without a single error. As a leak detector the model reached 99.03% sensitivity and 95.83% specifi</w:t>
      </w:r>
      <w:r>
        <w:t>city, and it classified a reading in about 1.1 ms on an entry-level laptop processor, about two thousand times faster than the 2 s sampling interval.</w:t>
      </w:r>
    </w:p>
    <w:p w14:paraId="22DA765E" w14:textId="77777777" w:rsidR="007D4686" w:rsidRDefault="00041C7A">
      <w:pPr>
        <w:pStyle w:val="Heading2"/>
      </w:pPr>
      <w:bookmarkStart w:id="113" w:name="_Toc243305237"/>
      <w:r>
        <w:t>5.2 Contributions</w:t>
      </w:r>
      <w:bookmarkEnd w:id="113"/>
    </w:p>
    <w:p w14:paraId="31FBB809" w14:textId="77777777" w:rsidR="007D4686" w:rsidRDefault="00041C7A">
      <w:pPr>
        <w:numPr>
          <w:ilvl w:val="0"/>
          <w:numId w:val="10"/>
        </w:numPr>
        <w:spacing w:after="60"/>
      </w:pPr>
      <w:r>
        <w:t>A complete, self-contained mathematical derivation of the multi-class kernel SVM, presen</w:t>
      </w:r>
      <w:r>
        <w:t>ted in the context of gas-sensor data and linked explicitly to the implementation.</w:t>
      </w:r>
    </w:p>
    <w:p w14:paraId="20CFFA7A" w14:textId="77777777" w:rsidR="007D4686" w:rsidRDefault="00041C7A">
      <w:pPr>
        <w:numPr>
          <w:ilvl w:val="0"/>
          <w:numId w:val="10"/>
        </w:numPr>
        <w:spacing w:after="60"/>
      </w:pPr>
      <w:r>
        <w:t>A tuned RBF-SVM that raises the best reported sensor-only SVM accuracy on MultimodalGasData from 88.36% to 98.23%, comparable to the best published sensor-only model, withou</w:t>
      </w:r>
      <w:r>
        <w:t>t deep learning or a thermal camera.</w:t>
      </w:r>
    </w:p>
    <w:p w14:paraId="65C8DF8D" w14:textId="77777777" w:rsidR="007D4686" w:rsidRDefault="00041C7A">
      <w:pPr>
        <w:numPr>
          <w:ilvl w:val="0"/>
          <w:numId w:val="10"/>
        </w:numPr>
        <w:spacing w:after="60"/>
      </w:pPr>
      <w:r>
        <w:t>The first measured real-time inference latency for a sensor-based model on this dataset, supported by a complexity analysis.</w:t>
      </w:r>
    </w:p>
    <w:p w14:paraId="66351E21" w14:textId="77777777" w:rsidR="007D4686" w:rsidRDefault="00041C7A">
      <w:pPr>
        <w:numPr>
          <w:ilvl w:val="0"/>
          <w:numId w:val="10"/>
        </w:numPr>
        <w:spacing w:after="60"/>
      </w:pPr>
      <w:r>
        <w:t>An interpretation of the multi-class model as a binary leak detector with sensitivity, specifi</w:t>
      </w:r>
      <w:r>
        <w:t>city and false-alarm rate, the measures that matter to safety engineers.</w:t>
      </w:r>
    </w:p>
    <w:p w14:paraId="1ED1C623" w14:textId="77777777" w:rsidR="007D4686" w:rsidRDefault="00041C7A">
      <w:pPr>
        <w:numPr>
          <w:ilvl w:val="0"/>
          <w:numId w:val="10"/>
        </w:numPr>
        <w:spacing w:after="60"/>
      </w:pPr>
      <w:r>
        <w:lastRenderedPageBreak/>
        <w:t>An honest chronological robustness test that quantifies the effect of sensor drift, a limitation not examined by previous studies on this dataset.</w:t>
      </w:r>
    </w:p>
    <w:p w14:paraId="70AAE0A3" w14:textId="77777777" w:rsidR="007D4686" w:rsidRDefault="00041C7A">
      <w:pPr>
        <w:pStyle w:val="Heading2"/>
      </w:pPr>
      <w:bookmarkStart w:id="114" w:name="_Toc243305238"/>
      <w:r>
        <w:t>5.3 Limitations</w:t>
      </w:r>
      <w:bookmarkEnd w:id="114"/>
    </w:p>
    <w:p w14:paraId="6678C8B2" w14:textId="77777777" w:rsidR="007D4686" w:rsidRDefault="00041C7A">
      <w:pPr>
        <w:numPr>
          <w:ilvl w:val="0"/>
          <w:numId w:val="10"/>
        </w:numPr>
        <w:spacing w:after="60"/>
      </w:pPr>
      <w:r>
        <w:t>The dataset was reco</w:t>
      </w:r>
      <w:r>
        <w:t>rded in a single laboratory setting with two benign gas sources (deodorant and incense), not with industrial gases such as LPG, ammonia or carbon monoxide.</w:t>
      </w:r>
    </w:p>
    <w:p w14:paraId="42B83BB1" w14:textId="77777777" w:rsidR="007D4686" w:rsidRDefault="00041C7A">
      <w:pPr>
        <w:numPr>
          <w:ilvl w:val="0"/>
          <w:numId w:val="10"/>
        </w:numPr>
        <w:spacing w:after="60"/>
      </w:pPr>
      <w:r>
        <w:t xml:space="preserve">The chronological test reduced accuracy to 54.37%, showing that sensor drift and changing baselines </w:t>
      </w:r>
      <w:r>
        <w:t>would degrade a fixed model over time.</w:t>
      </w:r>
    </w:p>
    <w:p w14:paraId="30D6C5C6" w14:textId="77777777" w:rsidR="007D4686" w:rsidRDefault="00041C7A">
      <w:pPr>
        <w:numPr>
          <w:ilvl w:val="0"/>
          <w:numId w:val="10"/>
        </w:numPr>
        <w:spacing w:after="60"/>
      </w:pPr>
      <w:r>
        <w:t>Readings are raw ADC counts without calibration to concentrations, so the model identifies gas types but cannot estimate ppm levels or compare them with exposure limits.</w:t>
      </w:r>
    </w:p>
    <w:p w14:paraId="3A6E19EB" w14:textId="77777777" w:rsidR="007D4686" w:rsidRDefault="00041C7A">
      <w:pPr>
        <w:numPr>
          <w:ilvl w:val="0"/>
          <w:numId w:val="10"/>
        </w:numPr>
        <w:spacing w:after="60"/>
      </w:pPr>
      <w:r>
        <w:t xml:space="preserve">Latency was measured on a laptop processor; it </w:t>
      </w:r>
      <w:r>
        <w:t>was argued, but not measured, that a microcontroller would also meet the real-time requirement.</w:t>
      </w:r>
    </w:p>
    <w:p w14:paraId="2CE50FCF" w14:textId="77777777" w:rsidR="007D4686" w:rsidRDefault="00041C7A">
      <w:pPr>
        <w:pStyle w:val="Heading2"/>
      </w:pPr>
      <w:bookmarkStart w:id="115" w:name="_Toc243305239"/>
      <w:r>
        <w:t>5.4 Future Work</w:t>
      </w:r>
      <w:bookmarkEnd w:id="115"/>
    </w:p>
    <w:p w14:paraId="6A9C3DF5" w14:textId="77777777" w:rsidR="007D4686" w:rsidRDefault="00041C7A">
      <w:pPr>
        <w:numPr>
          <w:ilvl w:val="0"/>
          <w:numId w:val="10"/>
        </w:numPr>
        <w:spacing w:after="60"/>
      </w:pPr>
      <w:r>
        <w:t>Collect data with industrially relevant gases (LPG, methane, ammonia, CO) in real warehouses, cold stores and factories, over long periods and v</w:t>
      </w:r>
      <w:r>
        <w:t>arying temperature and humidity.</w:t>
      </w:r>
    </w:p>
    <w:p w14:paraId="0701BDF8" w14:textId="77777777" w:rsidR="007D4686" w:rsidRDefault="00041C7A">
      <w:pPr>
        <w:numPr>
          <w:ilvl w:val="0"/>
          <w:numId w:val="10"/>
        </w:numPr>
        <w:spacing w:after="60"/>
      </w:pPr>
      <w:r>
        <w:t>Add drift compensation, for example periodic recalibration, incremental or ensemble SVMs, or domain adaptation, and evaluate the model with time-based validation.</w:t>
      </w:r>
    </w:p>
    <w:p w14:paraId="68E17E07" w14:textId="77777777" w:rsidR="007D4686" w:rsidRDefault="00041C7A">
      <w:pPr>
        <w:numPr>
          <w:ilvl w:val="0"/>
          <w:numId w:val="10"/>
        </w:numPr>
        <w:spacing w:after="60"/>
      </w:pPr>
      <w:r>
        <w:t xml:space="preserve">Extend the classifier to support vector regression to </w:t>
      </w:r>
      <w:r>
        <w:t>estimate gas concentration and relate it to OSHA and NIOSH exposure limits.</w:t>
      </w:r>
    </w:p>
    <w:p w14:paraId="2DACAF75" w14:textId="77777777" w:rsidR="007D4686" w:rsidRDefault="00041C7A">
      <w:pPr>
        <w:numPr>
          <w:ilvl w:val="0"/>
          <w:numId w:val="10"/>
        </w:numPr>
        <w:spacing w:after="60"/>
      </w:pPr>
      <w:r>
        <w:t>Deploy the trained model on an ESP32 or similar microcontroller and measure on-device latency and energy consumption in a live IoT alarm system.</w:t>
      </w:r>
    </w:p>
    <w:p w14:paraId="54D3D7F8" w14:textId="77777777" w:rsidR="007D4686" w:rsidRDefault="00041C7A">
      <w:pPr>
        <w:numPr>
          <w:ilvl w:val="0"/>
          <w:numId w:val="10"/>
        </w:numPr>
        <w:spacing w:after="60"/>
      </w:pPr>
      <w:r>
        <w:t xml:space="preserve">Use temporal features, such as the </w:t>
      </w:r>
      <w:r>
        <w:t>rate of change of each sensor, to capture leak dynamics and further separate weak sources from clean air.</w:t>
      </w:r>
    </w:p>
    <w:p w14:paraId="5E113556" w14:textId="77777777" w:rsidR="007D4686" w:rsidRDefault="00041C7A">
      <w:pPr>
        <w:pStyle w:val="Heading2"/>
      </w:pPr>
      <w:bookmarkStart w:id="116" w:name="_Toc243305240"/>
      <w:r>
        <w:t>5.5 Concluding Remarks</w:t>
      </w:r>
      <w:bookmarkEnd w:id="116"/>
    </w:p>
    <w:p w14:paraId="553801D4" w14:textId="77777777" w:rsidR="007D4686" w:rsidRDefault="00041C7A">
      <w:r>
        <w:t>The results show that a carefully formulated and tuned Support Vector Machine, a model whose behaviour can be explained entirel</w:t>
      </w:r>
      <w:r>
        <w:t xml:space="preserve">y through convex optimisation and kernel theory, can discriminate gases from an inexpensive sensor array with high accuracy and in real </w:t>
      </w:r>
      <w:r>
        <w:lastRenderedPageBreak/>
        <w:t>time. Such a classifier offers a practical, affordable and transparent alternative to threshold alarms and heavy deep-le</w:t>
      </w:r>
      <w:r>
        <w:t>arning systems, and can help make manufacturing and logistics facilities, in Bangladesh and elsewhere, safer from gas leaks.</w:t>
      </w:r>
    </w:p>
    <w:p w14:paraId="60AAF6D5" w14:textId="77777777" w:rsidR="007D4686" w:rsidRDefault="00041C7A">
      <w:pPr>
        <w:pStyle w:val="Heading1"/>
      </w:pPr>
      <w:bookmarkStart w:id="117" w:name="_Toc243305241"/>
      <w:r>
        <w:lastRenderedPageBreak/>
        <w:t>REFERENCES</w:t>
      </w:r>
      <w:bookmarkEnd w:id="117"/>
    </w:p>
    <w:p w14:paraId="19CC3AE6" w14:textId="77777777" w:rsidR="007D4686" w:rsidRDefault="00041C7A">
      <w:pPr>
        <w:pStyle w:val="Reference"/>
      </w:pPr>
      <w:r>
        <w:t>Abadade, Y., Temouden, A., Bamoumen, H., Benamar, N., Chtouki, Y., &amp; Hafid, A. S. (2023). A comprehensive survey on Tiny</w:t>
      </w:r>
      <w:r>
        <w:t xml:space="preserve">ML. </w:t>
      </w:r>
      <w:r>
        <w:rPr>
          <w:i/>
        </w:rPr>
        <w:t>IEEE Access, 11</w:t>
      </w:r>
      <w:r>
        <w:t xml:space="preserve">, 96892–96922. </w:t>
      </w:r>
      <w:hyperlink r:id="rId33">
        <w:r>
          <w:rPr>
            <w:color w:val="1F4E79"/>
            <w:u w:val="single"/>
          </w:rPr>
          <w:t>https://doi.org/10.1109/ACCESS.2023.3294111</w:t>
        </w:r>
      </w:hyperlink>
    </w:p>
    <w:p w14:paraId="4AFC4426" w14:textId="77777777" w:rsidR="007D4686" w:rsidRDefault="00041C7A">
      <w:pPr>
        <w:pStyle w:val="Reference"/>
      </w:pPr>
      <w:r>
        <w:t>Adegboye, M. A., Fung, W.-K., &amp; Karnik, A. (2019). Recent advances in pipeline monitoring and oil leakage detection</w:t>
      </w:r>
      <w:r>
        <w:t xml:space="preserve"> technologies: Principles and approaches. </w:t>
      </w:r>
      <w:r>
        <w:rPr>
          <w:i/>
        </w:rPr>
        <w:t>Sensors, 19</w:t>
      </w:r>
      <w:r>
        <w:t xml:space="preserve">(11), 2548. </w:t>
      </w:r>
      <w:hyperlink r:id="rId34">
        <w:r>
          <w:rPr>
            <w:color w:val="1F4E79"/>
            <w:u w:val="single"/>
          </w:rPr>
          <w:t>https://doi.org/10.3390/s19112548</w:t>
        </w:r>
      </w:hyperlink>
    </w:p>
    <w:p w14:paraId="4ACF414B" w14:textId="77777777" w:rsidR="007D4686" w:rsidRDefault="00041C7A">
      <w:pPr>
        <w:pStyle w:val="Reference"/>
      </w:pPr>
      <w:r>
        <w:t xml:space="preserve">Al Jazeera. (2013, August 31). </w:t>
      </w:r>
      <w:r>
        <w:rPr>
          <w:i/>
        </w:rPr>
        <w:t>Deadly chemical leak in China's Shanghai</w:t>
      </w:r>
      <w:r>
        <w:t xml:space="preserve">. </w:t>
      </w:r>
      <w:hyperlink r:id="rId35">
        <w:r>
          <w:rPr>
            <w:color w:val="1F4E79"/>
            <w:u w:val="single"/>
          </w:rPr>
          <w:t>https://www.aljazeera.com/news/2013/8/31/deadly-chemical-leak-in-chinas-shanghai</w:t>
        </w:r>
      </w:hyperlink>
    </w:p>
    <w:p w14:paraId="0C08ABC6" w14:textId="77777777" w:rsidR="007D4686" w:rsidRDefault="00041C7A">
      <w:pPr>
        <w:pStyle w:val="Reference"/>
      </w:pPr>
      <w:r>
        <w:t xml:space="preserve">Aljameel, S. S., Alomari, D. M., Alismail, S., Khawaher, F., Alkhudhair, A. A., Aljubran, F., &amp; Alzannan, </w:t>
      </w:r>
      <w:r>
        <w:t xml:space="preserve">R. M. (2022). An anomaly detection model for oil and gas pipelines using machine learning. </w:t>
      </w:r>
      <w:r>
        <w:rPr>
          <w:i/>
        </w:rPr>
        <w:t>Computation, 10</w:t>
      </w:r>
      <w:r>
        <w:t xml:space="preserve">(8), 138. </w:t>
      </w:r>
      <w:hyperlink r:id="rId36">
        <w:r>
          <w:rPr>
            <w:color w:val="1F4E79"/>
            <w:u w:val="single"/>
          </w:rPr>
          <w:t>https://doi.org/10.3390/computation10080138</w:t>
        </w:r>
      </w:hyperlink>
    </w:p>
    <w:p w14:paraId="43B27005" w14:textId="77777777" w:rsidR="007D4686" w:rsidRDefault="00041C7A">
      <w:pPr>
        <w:pStyle w:val="Reference"/>
      </w:pPr>
      <w:r>
        <w:t xml:space="preserve">Argirusis, N., Konstantaras, J., </w:t>
      </w:r>
      <w:r>
        <w:t xml:space="preserve">Argirusis, C., Dimokas, N., Thanopoulos, S., &amp; Karvelis, P. S. (2024). A machine learning approach for the classification of refrigerant gases. </w:t>
      </w:r>
      <w:r>
        <w:rPr>
          <w:i/>
        </w:rPr>
        <w:t>Applied Sciences, 14</w:t>
      </w:r>
      <w:r>
        <w:t xml:space="preserve">(14), 6230. </w:t>
      </w:r>
      <w:hyperlink r:id="rId37">
        <w:r>
          <w:rPr>
            <w:color w:val="1F4E79"/>
            <w:u w:val="single"/>
          </w:rPr>
          <w:t>https://doi.org/10.3390/a</w:t>
        </w:r>
        <w:r>
          <w:rPr>
            <w:color w:val="1F4E79"/>
            <w:u w:val="single"/>
          </w:rPr>
          <w:t>pp14146230</w:t>
        </w:r>
      </w:hyperlink>
    </w:p>
    <w:p w14:paraId="2F804649" w14:textId="77777777" w:rsidR="007D4686" w:rsidRDefault="00041C7A">
      <w:pPr>
        <w:pStyle w:val="Reference"/>
      </w:pPr>
      <w:r>
        <w:t xml:space="preserve">Arya, G., Bagwari, A., Agarwal, S., Aneja, J. K., &amp; Rodriguez, C. (2024). A comparative analysis of early fusion architectures for multimodal gas detection using machine learning models. </w:t>
      </w:r>
      <w:r>
        <w:rPr>
          <w:i/>
        </w:rPr>
        <w:t>Instrumentation Mesure Métrologie, 23</w:t>
      </w:r>
      <w:r>
        <w:t xml:space="preserve">(4), 297–306. </w:t>
      </w:r>
      <w:hyperlink r:id="rId38">
        <w:r>
          <w:rPr>
            <w:color w:val="1F4E79"/>
            <w:u w:val="single"/>
          </w:rPr>
          <w:t>https://doi.org/10.18280/i2m.230405</w:t>
        </w:r>
      </w:hyperlink>
    </w:p>
    <w:p w14:paraId="67152985" w14:textId="77777777" w:rsidR="007D4686" w:rsidRDefault="00041C7A">
      <w:pPr>
        <w:pStyle w:val="Reference"/>
      </w:pPr>
      <w:r>
        <w:t xml:space="preserve">Attallah, O. (2023). Multitask deep learning-based pipeline for gas leakage detection via e-nose and thermal imaging multimodal fusion. </w:t>
      </w:r>
      <w:r>
        <w:rPr>
          <w:i/>
        </w:rPr>
        <w:t>Chemosensors, 11</w:t>
      </w:r>
      <w:r>
        <w:t xml:space="preserve">(7), 364. </w:t>
      </w:r>
      <w:hyperlink r:id="rId39">
        <w:r>
          <w:rPr>
            <w:color w:val="1F4E79"/>
            <w:u w:val="single"/>
          </w:rPr>
          <w:t>https://doi.org/10.3390/chemosensors11070364</w:t>
        </w:r>
      </w:hyperlink>
    </w:p>
    <w:p w14:paraId="31E6CCB4" w14:textId="77777777" w:rsidR="007D4686" w:rsidRDefault="00041C7A">
      <w:pPr>
        <w:pStyle w:val="Reference"/>
      </w:pPr>
      <w:r>
        <w:t>Bakar, M. A. A., Abdullah, A. H., Mustafa, W. A., Razali, Z. B., Saidi, S. A., Kader, M. M. M. A., &amp; Aman, M. N. S. B. S. (2020). Electronic nose testing for</w:t>
      </w:r>
      <w:r>
        <w:t xml:space="preserve"> confined space application utilizes principal component analysis and support vector machine. </w:t>
      </w:r>
      <w:r>
        <w:rPr>
          <w:i/>
        </w:rPr>
        <w:t>IOP Conference Series: Materials Science and Engineering, 932</w:t>
      </w:r>
      <w:r>
        <w:t xml:space="preserve">(1), 012072. </w:t>
      </w:r>
      <w:hyperlink r:id="rId40">
        <w:r>
          <w:rPr>
            <w:color w:val="1F4E79"/>
            <w:u w:val="single"/>
          </w:rPr>
          <w:t>https://doi.org/10.108</w:t>
        </w:r>
        <w:r>
          <w:rPr>
            <w:color w:val="1F4E79"/>
            <w:u w:val="single"/>
          </w:rPr>
          <w:t>8/1757-899X/932/1/012072</w:t>
        </w:r>
      </w:hyperlink>
    </w:p>
    <w:p w14:paraId="7E47D2C1" w14:textId="77777777" w:rsidR="007D4686" w:rsidRDefault="00041C7A">
      <w:pPr>
        <w:pStyle w:val="Reference"/>
      </w:pPr>
      <w:r>
        <w:t xml:space="preserve">Boser, B. E., Guyon, I. M., &amp; Vapnik, V. N. (1992). A training algorithm for optimal margin classifiers. In </w:t>
      </w:r>
      <w:r>
        <w:rPr>
          <w:i/>
        </w:rPr>
        <w:t>Proceedings of the Fifth Annual Workshop on Computational Learning Theory</w:t>
      </w:r>
      <w:r>
        <w:t xml:space="preserve"> (pp. 144–152). ACM. </w:t>
      </w:r>
      <w:hyperlink r:id="rId41">
        <w:r>
          <w:rPr>
            <w:color w:val="1F4E79"/>
            <w:u w:val="single"/>
          </w:rPr>
          <w:t>https://doi.org/10.1145/130385.130401</w:t>
        </w:r>
      </w:hyperlink>
    </w:p>
    <w:p w14:paraId="246D2D40" w14:textId="77777777" w:rsidR="007D4686" w:rsidRDefault="00041C7A">
      <w:pPr>
        <w:pStyle w:val="Reference"/>
      </w:pPr>
      <w:r>
        <w:t xml:space="preserve">Boubin, M., &amp; Shrestha, S. (2019). Microcontroller implementation of support vector machine for detecting blood glucose levels using breath volatile organic compounds. </w:t>
      </w:r>
      <w:r>
        <w:rPr>
          <w:i/>
        </w:rPr>
        <w:t>Sensors, 19</w:t>
      </w:r>
      <w:r>
        <w:t>(10), 2283.</w:t>
      </w:r>
      <w:r>
        <w:t xml:space="preserve"> </w:t>
      </w:r>
      <w:hyperlink r:id="rId42">
        <w:r>
          <w:rPr>
            <w:color w:val="1F4E79"/>
            <w:u w:val="single"/>
          </w:rPr>
          <w:t>https://doi.org/10.3390/s19102283</w:t>
        </w:r>
      </w:hyperlink>
    </w:p>
    <w:p w14:paraId="0B6DC2E6" w14:textId="77777777" w:rsidR="007D4686" w:rsidRDefault="00041C7A">
      <w:pPr>
        <w:pStyle w:val="Reference"/>
      </w:pPr>
      <w:r>
        <w:t xml:space="preserve">Boyd, S., &amp; Vandenberghe, L. (2004). </w:t>
      </w:r>
      <w:r>
        <w:rPr>
          <w:i/>
        </w:rPr>
        <w:t>Convex optimization</w:t>
      </w:r>
      <w:r>
        <w:t xml:space="preserve">. Cambridge University Press. </w:t>
      </w:r>
      <w:hyperlink r:id="rId43">
        <w:r>
          <w:rPr>
            <w:color w:val="1F4E79"/>
            <w:u w:val="single"/>
          </w:rPr>
          <w:t>https://doi.org/10.1017/CBO9780511804441</w:t>
        </w:r>
      </w:hyperlink>
    </w:p>
    <w:p w14:paraId="0CDAB272" w14:textId="77777777" w:rsidR="007D4686" w:rsidRDefault="00041C7A">
      <w:pPr>
        <w:pStyle w:val="Reference"/>
      </w:pPr>
      <w:r>
        <w:t xml:space="preserve">Broughton, E. (2005). The Bhopal disaster and its aftermath: A review. </w:t>
      </w:r>
      <w:r>
        <w:rPr>
          <w:i/>
        </w:rPr>
        <w:t>Environmental Health, 4</w:t>
      </w:r>
      <w:r>
        <w:t xml:space="preserve">, 6. </w:t>
      </w:r>
      <w:hyperlink r:id="rId44">
        <w:r>
          <w:rPr>
            <w:color w:val="1F4E79"/>
            <w:u w:val="single"/>
          </w:rPr>
          <w:t>https://doi.org/10.1186/1476-069X-4-6</w:t>
        </w:r>
      </w:hyperlink>
    </w:p>
    <w:p w14:paraId="3CFC7E6E" w14:textId="77777777" w:rsidR="007D4686" w:rsidRDefault="00041C7A">
      <w:pPr>
        <w:pStyle w:val="Reference"/>
      </w:pPr>
      <w:r>
        <w:lastRenderedPageBreak/>
        <w:t xml:space="preserve">Chang, C.-C., &amp; Lin, </w:t>
      </w:r>
      <w:r>
        <w:t xml:space="preserve">C.-J. (2011). LIBSVM: A library for support vector machines. </w:t>
      </w:r>
      <w:r>
        <w:rPr>
          <w:i/>
        </w:rPr>
        <w:t>ACM Transactions on Intelligent Systems and Technology, 2</w:t>
      </w:r>
      <w:r>
        <w:t xml:space="preserve">(3), Article 27. </w:t>
      </w:r>
      <w:hyperlink r:id="rId45">
        <w:r>
          <w:rPr>
            <w:color w:val="1F4E79"/>
            <w:u w:val="single"/>
          </w:rPr>
          <w:t>https://doi.org/10.1145/1961189.1961199</w:t>
        </w:r>
      </w:hyperlink>
    </w:p>
    <w:p w14:paraId="3D8B1296" w14:textId="77777777" w:rsidR="007D4686" w:rsidRDefault="00041C7A">
      <w:pPr>
        <w:pStyle w:val="Reference"/>
      </w:pPr>
      <w:r>
        <w:t>Chowdhury, M. A. Z., &amp;</w:t>
      </w:r>
      <w:r>
        <w:t xml:space="preserve"> Oehlschlaeger, M. A. (2025). Artificial intelligence in gas sensing: A review. </w:t>
      </w:r>
      <w:r>
        <w:rPr>
          <w:i/>
        </w:rPr>
        <w:t>ACS Sensors, 10</w:t>
      </w:r>
      <w:r>
        <w:t xml:space="preserve">(3), 1538–1563. </w:t>
      </w:r>
      <w:hyperlink r:id="rId46">
        <w:r>
          <w:rPr>
            <w:color w:val="1F4E79"/>
            <w:u w:val="single"/>
          </w:rPr>
          <w:t>https://doi.org/10.1021/acssensors.4c02272</w:t>
        </w:r>
      </w:hyperlink>
    </w:p>
    <w:p w14:paraId="1B54C90E" w14:textId="77777777" w:rsidR="007D4686" w:rsidRDefault="00041C7A">
      <w:pPr>
        <w:pStyle w:val="Reference"/>
      </w:pPr>
      <w:r>
        <w:t>Cortes, C., &amp; Vapnik, V. (1995). Support</w:t>
      </w:r>
      <w:r>
        <w:t xml:space="preserve">-vector networks. </w:t>
      </w:r>
      <w:r>
        <w:rPr>
          <w:i/>
        </w:rPr>
        <w:t>Machine Learning, 20</w:t>
      </w:r>
      <w:r>
        <w:t xml:space="preserve">(3), 273–297. </w:t>
      </w:r>
      <w:hyperlink r:id="rId47">
        <w:r>
          <w:rPr>
            <w:color w:val="1F4E79"/>
            <w:u w:val="single"/>
          </w:rPr>
          <w:t>https://doi.org/10.1007/BF00994018</w:t>
        </w:r>
      </w:hyperlink>
    </w:p>
    <w:p w14:paraId="1EB1D948" w14:textId="77777777" w:rsidR="007D4686" w:rsidRDefault="00041C7A">
      <w:pPr>
        <w:pStyle w:val="Reference"/>
      </w:pPr>
      <w:r>
        <w:t xml:space="preserve">da Silva, A. H. M. C., da Silva, M. K., Santos, A., &amp; Gómez Malagón, L. A. (2025). A systematic review for ammonia </w:t>
      </w:r>
      <w:r>
        <w:t xml:space="preserve">monitoring systems based on the Internet of Things. </w:t>
      </w:r>
      <w:r>
        <w:rPr>
          <w:i/>
        </w:rPr>
        <w:t>IoT, 6</w:t>
      </w:r>
      <w:r>
        <w:t xml:space="preserve">(4), 66. </w:t>
      </w:r>
      <w:hyperlink r:id="rId48">
        <w:r>
          <w:rPr>
            <w:color w:val="1F4E79"/>
            <w:u w:val="single"/>
          </w:rPr>
          <w:t>https://doi.org/10.3390/iot6040066</w:t>
        </w:r>
      </w:hyperlink>
    </w:p>
    <w:p w14:paraId="27E965AA" w14:textId="77777777" w:rsidR="007D4686" w:rsidRDefault="00041C7A">
      <w:pPr>
        <w:pStyle w:val="Reference"/>
      </w:pPr>
      <w:r>
        <w:t xml:space="preserve">Dey, A. (2018). Semiconductor metal oxide gas sensors: A review. </w:t>
      </w:r>
      <w:r>
        <w:rPr>
          <w:i/>
        </w:rPr>
        <w:t xml:space="preserve">Materials Science and Engineering: </w:t>
      </w:r>
      <w:r>
        <w:rPr>
          <w:i/>
        </w:rPr>
        <w:t>B, 229</w:t>
      </w:r>
      <w:r>
        <w:t xml:space="preserve">, 206–217. </w:t>
      </w:r>
      <w:hyperlink r:id="rId49">
        <w:r>
          <w:rPr>
            <w:color w:val="1F4E79"/>
            <w:u w:val="single"/>
          </w:rPr>
          <w:t>https://doi.org/10.1016/j.mseb.2017.12.036</w:t>
        </w:r>
      </w:hyperlink>
    </w:p>
    <w:p w14:paraId="3FEE01AD" w14:textId="77777777" w:rsidR="007D4686" w:rsidRDefault="00041C7A">
      <w:pPr>
        <w:pStyle w:val="Reference"/>
      </w:pPr>
      <w:r>
        <w:t xml:space="preserve">Dhaka Tribune. (2021, February 2). </w:t>
      </w:r>
      <w:r>
        <w:rPr>
          <w:i/>
        </w:rPr>
        <w:t>LPG cylinder blasts ring alarm bells as consumption skyrockets</w:t>
      </w:r>
      <w:r>
        <w:t xml:space="preserve">. </w:t>
      </w:r>
      <w:hyperlink r:id="rId50">
        <w:r>
          <w:rPr>
            <w:color w:val="1F4E79"/>
            <w:u w:val="single"/>
          </w:rPr>
          <w:t>https://www.dhakatribune.com/bangladesh/nation/237473/lpg-cylinder-blasts-ring-alarm-bells-as</w:t>
        </w:r>
      </w:hyperlink>
    </w:p>
    <w:p w14:paraId="28C3184D" w14:textId="77777777" w:rsidR="007D4686" w:rsidRDefault="00041C7A">
      <w:pPr>
        <w:pStyle w:val="Reference"/>
      </w:pPr>
      <w:r>
        <w:t xml:space="preserve">Dhaka Tribune. (2025, March 8). </w:t>
      </w:r>
      <w:r>
        <w:rPr>
          <w:i/>
        </w:rPr>
        <w:t>Siddique Bazar explosion: Investigation still incomp</w:t>
      </w:r>
      <w:r>
        <w:rPr>
          <w:i/>
        </w:rPr>
        <w:t>lete after two years</w:t>
      </w:r>
      <w:r>
        <w:t xml:space="preserve">. </w:t>
      </w:r>
      <w:hyperlink r:id="rId51">
        <w:r>
          <w:rPr>
            <w:color w:val="1F4E79"/>
            <w:u w:val="single"/>
          </w:rPr>
          <w:t>https://www.dhakatribune.com/bangladesh/375700/siddique-bazar-explosion-investigation-still</w:t>
        </w:r>
      </w:hyperlink>
    </w:p>
    <w:p w14:paraId="5F87FC44" w14:textId="77777777" w:rsidR="007D4686" w:rsidRDefault="00041C7A">
      <w:pPr>
        <w:pStyle w:val="Reference"/>
      </w:pPr>
      <w:r>
        <w:t xml:space="preserve">Dong, X., Han, S., Wang, A., &amp; </w:t>
      </w:r>
      <w:r>
        <w:t xml:space="preserve">Shang, K. (2021). Online inertial machine learning for sensor array long-term drift compensation. </w:t>
      </w:r>
      <w:r>
        <w:rPr>
          <w:i/>
        </w:rPr>
        <w:t>Chemosensors, 9</w:t>
      </w:r>
      <w:r>
        <w:t xml:space="preserve">(12), 353. </w:t>
      </w:r>
      <w:hyperlink r:id="rId52">
        <w:r>
          <w:rPr>
            <w:color w:val="1F4E79"/>
            <w:u w:val="single"/>
          </w:rPr>
          <w:t>https://doi.org/10.3390/chemosensors9120353</w:t>
        </w:r>
      </w:hyperlink>
    </w:p>
    <w:p w14:paraId="7EE5A2AD" w14:textId="77777777" w:rsidR="007D4686" w:rsidRDefault="00041C7A">
      <w:pPr>
        <w:pStyle w:val="Reference"/>
      </w:pPr>
      <w:r>
        <w:t>Down To Earth. (2020, Jul</w:t>
      </w:r>
      <w:r>
        <w:t xml:space="preserve">y 7). </w:t>
      </w:r>
      <w:r>
        <w:rPr>
          <w:i/>
        </w:rPr>
        <w:t>Visakhapatnam gas leak: LG Polymers neglected safety norms, finds govt probe</w:t>
      </w:r>
      <w:r>
        <w:t xml:space="preserve">. </w:t>
      </w:r>
      <w:hyperlink r:id="rId53">
        <w:r>
          <w:rPr>
            <w:color w:val="1F4E79"/>
            <w:u w:val="single"/>
          </w:rPr>
          <w:t>https://www.downtoearth.org.in/</w:t>
        </w:r>
        <w:r>
          <w:rPr>
            <w:color w:val="1F4E79"/>
            <w:u w:val="single"/>
          </w:rPr>
          <w:t>pollution/visakhapatnam-gas-leak-lg-polymers-neglected-safety-norms-finds-govt-probe-72169</w:t>
        </w:r>
      </w:hyperlink>
    </w:p>
    <w:p w14:paraId="4A9ECF38" w14:textId="77777777" w:rsidR="007D4686" w:rsidRDefault="00041C7A">
      <w:pPr>
        <w:pStyle w:val="Reference"/>
      </w:pPr>
      <w:r>
        <w:t xml:space="preserve">El Barkani, M., Benamar, N., Talei, H., &amp; Bagaa, M. (2024). Gas leakage detection using tiny machine learning. </w:t>
      </w:r>
      <w:r>
        <w:rPr>
          <w:i/>
        </w:rPr>
        <w:t>Electronics, 13</w:t>
      </w:r>
      <w:r>
        <w:t xml:space="preserve">(23), 4768. </w:t>
      </w:r>
      <w:hyperlink r:id="rId54">
        <w:r>
          <w:rPr>
            <w:color w:val="1F4E79"/>
            <w:u w:val="single"/>
          </w:rPr>
          <w:t>https://doi.org/10.3390/electronics13234768</w:t>
        </w:r>
      </w:hyperlink>
    </w:p>
    <w:p w14:paraId="4980614C" w14:textId="77777777" w:rsidR="007D4686" w:rsidRDefault="00041C7A">
      <w:pPr>
        <w:pStyle w:val="Reference"/>
      </w:pPr>
      <w:r>
        <w:t xml:space="preserve">Fawcett, T. (2006). An introduction to ROC analysis. </w:t>
      </w:r>
      <w:r>
        <w:rPr>
          <w:i/>
        </w:rPr>
        <w:t>Pattern Recognition Letters, 27</w:t>
      </w:r>
      <w:r>
        <w:t xml:space="preserve">(8), 861–874. </w:t>
      </w:r>
      <w:hyperlink r:id="rId55">
        <w:r>
          <w:rPr>
            <w:color w:val="1F4E79"/>
            <w:u w:val="single"/>
          </w:rPr>
          <w:t>https://doi.org/10.1016/j.patrec.2005.10.010</w:t>
        </w:r>
      </w:hyperlink>
    </w:p>
    <w:p w14:paraId="5D218529" w14:textId="77777777" w:rsidR="007D4686" w:rsidRDefault="00041C7A">
      <w:pPr>
        <w:pStyle w:val="Reference"/>
      </w:pPr>
      <w:r>
        <w:t xml:space="preserve">Feng, S., Farha, F., Li, Q., Wan, Y., Xu, Y., Zhang, T., &amp; Ning, H. (2019). Review on smart gas sensing technology. </w:t>
      </w:r>
      <w:r>
        <w:rPr>
          <w:i/>
        </w:rPr>
        <w:t>Sensors, 19</w:t>
      </w:r>
      <w:r>
        <w:t xml:space="preserve">(17), 3760. </w:t>
      </w:r>
      <w:hyperlink r:id="rId56">
        <w:r>
          <w:rPr>
            <w:color w:val="1F4E79"/>
            <w:u w:val="single"/>
          </w:rPr>
          <w:t>https://doi.org/10.</w:t>
        </w:r>
        <w:r>
          <w:rPr>
            <w:color w:val="1F4E79"/>
            <w:u w:val="single"/>
          </w:rPr>
          <w:t>3390/s19173760</w:t>
        </w:r>
      </w:hyperlink>
    </w:p>
    <w:p w14:paraId="69FE6CF4" w14:textId="77777777" w:rsidR="007D4686" w:rsidRDefault="00041C7A">
      <w:pPr>
        <w:pStyle w:val="Reference"/>
      </w:pPr>
      <w:r>
        <w:t>Harris, C. R., Millman, K. J., van der Walt, S. J., Gommers, R., Virtanen, P., Cournapeau, D., Wieser, E., Taylor, J., Berg, S., Smith, N. J., Kern, R., Picus, M., Hoyer, S., van Kerkwijk, M. H., Brett, M., Haldane, A., Fernández del Río, J.</w:t>
      </w:r>
      <w:r>
        <w:t xml:space="preserve">, Wiebe, M., Peterson, P., … Oliphant, T. E. (2020). Array programming with NumPy. </w:t>
      </w:r>
      <w:r>
        <w:rPr>
          <w:i/>
        </w:rPr>
        <w:t>Nature, 585</w:t>
      </w:r>
      <w:r>
        <w:t xml:space="preserve">(7825), 357–362. </w:t>
      </w:r>
      <w:hyperlink r:id="rId57">
        <w:r>
          <w:rPr>
            <w:color w:val="1F4E79"/>
            <w:u w:val="single"/>
          </w:rPr>
          <w:t>https://doi.org/10.1038/s41586-020-2649-2</w:t>
        </w:r>
      </w:hyperlink>
    </w:p>
    <w:p w14:paraId="60A6BE88" w14:textId="77777777" w:rsidR="007D4686" w:rsidRDefault="00041C7A">
      <w:pPr>
        <w:pStyle w:val="Reference"/>
      </w:pPr>
      <w:r>
        <w:t>Hodgkinson, J., &amp; Tatam, R. P. (2013). Opt</w:t>
      </w:r>
      <w:r>
        <w:t xml:space="preserve">ical gas sensing: A review. </w:t>
      </w:r>
      <w:r>
        <w:rPr>
          <w:i/>
        </w:rPr>
        <w:t>Measurement Science and Technology, 24</w:t>
      </w:r>
      <w:r>
        <w:t xml:space="preserve">(1), 012004. </w:t>
      </w:r>
      <w:hyperlink r:id="rId58">
        <w:r>
          <w:rPr>
            <w:color w:val="1F4E79"/>
            <w:u w:val="single"/>
          </w:rPr>
          <w:t>https://doi.org/10.1088/0957-0233/24/1/012004</w:t>
        </w:r>
      </w:hyperlink>
    </w:p>
    <w:p w14:paraId="77E844D7" w14:textId="77777777" w:rsidR="007D4686" w:rsidRDefault="00041C7A">
      <w:pPr>
        <w:pStyle w:val="Reference"/>
      </w:pPr>
      <w:r>
        <w:lastRenderedPageBreak/>
        <w:t xml:space="preserve">Hsu, C.-W., Chang, C.-C., &amp; Lin, C.-J. (2003). </w:t>
      </w:r>
      <w:r>
        <w:rPr>
          <w:i/>
        </w:rPr>
        <w:t>A practical guide t</w:t>
      </w:r>
      <w:r>
        <w:rPr>
          <w:i/>
        </w:rPr>
        <w:t>o support vector classification</w:t>
      </w:r>
      <w:r>
        <w:t xml:space="preserve"> [Technical report]. Department of Computer Science, National Taiwan University. </w:t>
      </w:r>
      <w:hyperlink r:id="rId59">
        <w:r>
          <w:rPr>
            <w:color w:val="1F4E79"/>
            <w:u w:val="single"/>
          </w:rPr>
          <w:t>https://www.csie.ntu.edu.tw/~cjlin/papers/guide/guide.pdf</w:t>
        </w:r>
      </w:hyperlink>
    </w:p>
    <w:p w14:paraId="24A5D95A" w14:textId="77777777" w:rsidR="007D4686" w:rsidRDefault="00041C7A">
      <w:pPr>
        <w:pStyle w:val="Reference"/>
      </w:pPr>
      <w:r>
        <w:t>Hsu, C.-W</w:t>
      </w:r>
      <w:r>
        <w:t xml:space="preserve">., &amp; Lin, C.-J. (2002). A comparison of methods for multiclass support vector machines. </w:t>
      </w:r>
      <w:r>
        <w:rPr>
          <w:i/>
        </w:rPr>
        <w:t>IEEE Transactions on Neural Networks, 13</w:t>
      </w:r>
      <w:r>
        <w:t xml:space="preserve">(2), 415–425. </w:t>
      </w:r>
      <w:hyperlink r:id="rId60">
        <w:r>
          <w:rPr>
            <w:color w:val="1F4E79"/>
            <w:u w:val="single"/>
          </w:rPr>
          <w:t>https://doi.org/10.1109/72.991427</w:t>
        </w:r>
      </w:hyperlink>
    </w:p>
    <w:p w14:paraId="0990253E" w14:textId="77777777" w:rsidR="007D4686" w:rsidRDefault="00041C7A">
      <w:pPr>
        <w:pStyle w:val="Reference"/>
      </w:pPr>
      <w:r>
        <w:t>Huang, Y., Doh, I.-J., &amp; Ba</w:t>
      </w:r>
      <w:r>
        <w:t xml:space="preserve">e, E. (2021). Design and validation of a portable machine learning-based electronic nose. </w:t>
      </w:r>
      <w:r>
        <w:rPr>
          <w:i/>
        </w:rPr>
        <w:t>Sensors, 21</w:t>
      </w:r>
      <w:r>
        <w:t xml:space="preserve">(11), 3923. </w:t>
      </w:r>
      <w:hyperlink r:id="rId61">
        <w:r>
          <w:rPr>
            <w:color w:val="1F4E79"/>
            <w:u w:val="single"/>
          </w:rPr>
          <w:t>https://doi.org/10.3390/s21113923</w:t>
        </w:r>
      </w:hyperlink>
    </w:p>
    <w:p w14:paraId="79F1834D" w14:textId="77777777" w:rsidR="007D4686" w:rsidRDefault="00041C7A">
      <w:pPr>
        <w:pStyle w:val="Reference"/>
      </w:pPr>
      <w:r>
        <w:t>Huerta, R., Mosqueiro, T., Fonollosa, J., Rulkov, N. F.,</w:t>
      </w:r>
      <w:r>
        <w:t xml:space="preserve"> &amp; Rodríguez-Luján, I. (2016). Online decorrelation of humidity and temperature in chemical sensors for continuous monitoring. </w:t>
      </w:r>
      <w:r>
        <w:rPr>
          <w:i/>
        </w:rPr>
        <w:t>Chemometrics and Intelligent Laboratory Systems, 157</w:t>
      </w:r>
      <w:r>
        <w:t xml:space="preserve">, 169–176. </w:t>
      </w:r>
      <w:hyperlink r:id="rId62">
        <w:r>
          <w:rPr>
            <w:color w:val="1F4E79"/>
            <w:u w:val="single"/>
          </w:rPr>
          <w:t>https://doi.org/10.1016/j.chemolab.2016.07.004</w:t>
        </w:r>
      </w:hyperlink>
    </w:p>
    <w:p w14:paraId="414721A0" w14:textId="77777777" w:rsidR="007D4686" w:rsidRDefault="00041C7A">
      <w:pPr>
        <w:pStyle w:val="Reference"/>
      </w:pPr>
      <w:r>
        <w:t xml:space="preserve">Hunter, J. D. (2007). Matplotlib: A 2D graphics environment. </w:t>
      </w:r>
      <w:r>
        <w:rPr>
          <w:i/>
        </w:rPr>
        <w:t>Computing in Science &amp; Engineering, 9</w:t>
      </w:r>
      <w:r>
        <w:t xml:space="preserve">(3), 90–95. </w:t>
      </w:r>
      <w:hyperlink r:id="rId63">
        <w:r>
          <w:rPr>
            <w:color w:val="1F4E79"/>
            <w:u w:val="single"/>
          </w:rPr>
          <w:t>https://doi.org/10.1109/MCSE.2007.55</w:t>
        </w:r>
      </w:hyperlink>
    </w:p>
    <w:p w14:paraId="60E1CC51" w14:textId="77777777" w:rsidR="007D4686" w:rsidRDefault="00041C7A">
      <w:pPr>
        <w:pStyle w:val="Reference"/>
      </w:pPr>
      <w:r>
        <w:t>Hwang,</w:t>
      </w:r>
      <w:r>
        <w:t xml:space="preserve"> G., Kim, J., Choi, J., Han, G., Kim, G., &amp; Lim, S. (2026). Class-imbalanced gas thermal image detection in manufacturing using thermal region masking and density-based reweighting. </w:t>
      </w:r>
      <w:r>
        <w:rPr>
          <w:i/>
        </w:rPr>
        <w:t>Applied Soft Computing, 186</w:t>
      </w:r>
      <w:r>
        <w:t xml:space="preserve">, 114186. </w:t>
      </w:r>
      <w:hyperlink r:id="rId64">
        <w:r>
          <w:rPr>
            <w:color w:val="1F4E79"/>
            <w:u w:val="single"/>
          </w:rPr>
          <w:t>https://doi.org/10.1016/j.asoc.2025.114186</w:t>
        </w:r>
      </w:hyperlink>
    </w:p>
    <w:p w14:paraId="51682D6B" w14:textId="77777777" w:rsidR="007D4686" w:rsidRDefault="00041C7A">
      <w:pPr>
        <w:pStyle w:val="Reference"/>
      </w:pPr>
      <w:r>
        <w:t xml:space="preserve">International Labour Organization. (2019). </w:t>
      </w:r>
      <w:r>
        <w:rPr>
          <w:i/>
        </w:rPr>
        <w:t>Safety and health at the heart of the future of work: Building on 100 years of experience</w:t>
      </w:r>
      <w:r>
        <w:t xml:space="preserve">. ILO. </w:t>
      </w:r>
      <w:hyperlink r:id="rId65">
        <w:r>
          <w:rPr>
            <w:color w:val="1F4E79"/>
            <w:u w:val="single"/>
          </w:rPr>
          <w:t>https://www.ilo.org/publications/safety-and-health-heart-future-work-building-100-years-experience-0</w:t>
        </w:r>
      </w:hyperlink>
    </w:p>
    <w:p w14:paraId="24A35497" w14:textId="77777777" w:rsidR="007D4686" w:rsidRDefault="00041C7A">
      <w:pPr>
        <w:pStyle w:val="Reference"/>
      </w:pPr>
      <w:r>
        <w:t xml:space="preserve">International Labour Organization. (2021). </w:t>
      </w:r>
      <w:r>
        <w:rPr>
          <w:i/>
        </w:rPr>
        <w:t>Exposure to hazardous chemicals at work a</w:t>
      </w:r>
      <w:r>
        <w:rPr>
          <w:i/>
        </w:rPr>
        <w:t>nd resulting health impacts: A global review</w:t>
      </w:r>
      <w:r>
        <w:t xml:space="preserve">. ILO. </w:t>
      </w:r>
      <w:hyperlink r:id="rId66">
        <w:r>
          <w:rPr>
            <w:color w:val="1F4E79"/>
            <w:u w:val="single"/>
          </w:rPr>
          <w:t>https://www.ilo.org/publications/exposure-hazardous-chemicals-work-and-resulting-health-impacts-global</w:t>
        </w:r>
      </w:hyperlink>
    </w:p>
    <w:p w14:paraId="28F0DBDB" w14:textId="77777777" w:rsidR="007D4686" w:rsidRDefault="00041C7A">
      <w:pPr>
        <w:pStyle w:val="Reference"/>
      </w:pPr>
      <w:r>
        <w:t xml:space="preserve">Jadhav, P., Sairam, V. A., Bhojane, N., Singh, A., Gite, S., Pradhan, B., Bachute, M., &amp; Alamri, A. M. (2025). Multimodal gas detection using e-nose and </w:t>
      </w:r>
      <w:r>
        <w:t xml:space="preserve">thermal images: An approach utilizing SRGAN and sparse autoencoder. </w:t>
      </w:r>
      <w:r>
        <w:rPr>
          <w:i/>
        </w:rPr>
        <w:t>Computers, Materials &amp; Continua, 83</w:t>
      </w:r>
      <w:r>
        <w:t xml:space="preserve">(2), 3493–3517. </w:t>
      </w:r>
      <w:hyperlink r:id="rId67">
        <w:r>
          <w:rPr>
            <w:color w:val="1F4E79"/>
            <w:u w:val="single"/>
          </w:rPr>
          <w:t>https://doi.org/10.32604/cmc.2025.060764</w:t>
        </w:r>
      </w:hyperlink>
    </w:p>
    <w:p w14:paraId="3B2F2079" w14:textId="77777777" w:rsidR="007D4686" w:rsidRDefault="00041C7A">
      <w:pPr>
        <w:pStyle w:val="Reference"/>
      </w:pPr>
      <w:r>
        <w:t>Jiang, Z., Xu, P., Du, Y., Yuan, F.,</w:t>
      </w:r>
      <w:r>
        <w:t xml:space="preserve"> &amp; Song, K. (2021). Balanced distribution adaptation for metal oxide semiconductor gas sensor array drift compensation. </w:t>
      </w:r>
      <w:r>
        <w:rPr>
          <w:i/>
        </w:rPr>
        <w:t>Sensors, 21</w:t>
      </w:r>
      <w:r>
        <w:t xml:space="preserve">(10), 3403. </w:t>
      </w:r>
      <w:hyperlink r:id="rId68">
        <w:r>
          <w:rPr>
            <w:color w:val="1F4E79"/>
            <w:u w:val="single"/>
          </w:rPr>
          <w:t>https://doi.org/10.3390/s21103403</w:t>
        </w:r>
      </w:hyperlink>
    </w:p>
    <w:p w14:paraId="19FD997A" w14:textId="77777777" w:rsidR="007D4686" w:rsidRDefault="00041C7A">
      <w:pPr>
        <w:pStyle w:val="Reference"/>
      </w:pPr>
      <w:r>
        <w:t>Jolliffe, I. T., &amp; Cadima,</w:t>
      </w:r>
      <w:r>
        <w:t xml:space="preserve"> J. (2016). Principal component analysis: A review and recent developments. </w:t>
      </w:r>
      <w:r>
        <w:rPr>
          <w:i/>
        </w:rPr>
        <w:t>Philosophical Transactions of the Royal Society A, 374</w:t>
      </w:r>
      <w:r>
        <w:t xml:space="preserve">(2065), 20150202. </w:t>
      </w:r>
      <w:hyperlink r:id="rId69">
        <w:r>
          <w:rPr>
            <w:color w:val="1F4E79"/>
            <w:u w:val="single"/>
          </w:rPr>
          <w:t>https://doi.org/10.1098/rsta.2015.0202</w:t>
        </w:r>
      </w:hyperlink>
    </w:p>
    <w:p w14:paraId="30F596CB" w14:textId="77777777" w:rsidR="007D4686" w:rsidRDefault="00041C7A">
      <w:pPr>
        <w:pStyle w:val="Reference"/>
      </w:pPr>
      <w:r>
        <w:t>Karakaya, D</w:t>
      </w:r>
      <w:r>
        <w:t xml:space="preserve">., Ulucan, O., &amp; Turkan, M. (2020). Electronic nose and its applications: A survey. </w:t>
      </w:r>
      <w:r>
        <w:rPr>
          <w:i/>
        </w:rPr>
        <w:t>International Journal of Automation and Computing, 17</w:t>
      </w:r>
      <w:r>
        <w:t xml:space="preserve">(2), 179–209. </w:t>
      </w:r>
      <w:hyperlink r:id="rId70">
        <w:r>
          <w:rPr>
            <w:color w:val="1F4E79"/>
            <w:u w:val="single"/>
          </w:rPr>
          <w:t>https://doi.org/10.1007/s11633-019-1212-9</w:t>
        </w:r>
      </w:hyperlink>
    </w:p>
    <w:p w14:paraId="58A6A96F" w14:textId="77777777" w:rsidR="007D4686" w:rsidRDefault="00041C7A">
      <w:pPr>
        <w:pStyle w:val="Reference"/>
      </w:pPr>
      <w:r>
        <w:t>Ki</w:t>
      </w:r>
      <w:r>
        <w:t xml:space="preserve">dam, K., &amp; Hurme, M. (2013). Analysis of equipment failures as contributors to chemical process accidents. </w:t>
      </w:r>
      <w:r>
        <w:rPr>
          <w:i/>
        </w:rPr>
        <w:t>Process Safety and Environmental Protection, 91</w:t>
      </w:r>
      <w:r>
        <w:t xml:space="preserve">(1–2), 61–78. </w:t>
      </w:r>
      <w:hyperlink r:id="rId71">
        <w:r>
          <w:rPr>
            <w:color w:val="1F4E79"/>
            <w:u w:val="single"/>
          </w:rPr>
          <w:t>https://doi.org/10.1016/j.</w:t>
        </w:r>
        <w:r>
          <w:rPr>
            <w:color w:val="1F4E79"/>
            <w:u w:val="single"/>
          </w:rPr>
          <w:t>psep.2012.02.001</w:t>
        </w:r>
      </w:hyperlink>
    </w:p>
    <w:p w14:paraId="0CBEF04D" w14:textId="77777777" w:rsidR="007D4686" w:rsidRDefault="00041C7A">
      <w:pPr>
        <w:pStyle w:val="Reference"/>
      </w:pPr>
      <w:r>
        <w:lastRenderedPageBreak/>
        <w:t xml:space="preserve">Kohavi, R. (1995). A study of cross-validation and bootstrap for accuracy estimation and model selection. In </w:t>
      </w:r>
      <w:r>
        <w:rPr>
          <w:i/>
        </w:rPr>
        <w:t>Proceedings of the Fourteenth International Joint Conference on Artificial Intelligence</w:t>
      </w:r>
      <w:r>
        <w:t xml:space="preserve"> (Vol. 2, pp. 1137–1145). Morgan Kaufmann.</w:t>
      </w:r>
    </w:p>
    <w:p w14:paraId="14157FCF" w14:textId="77777777" w:rsidR="007D4686" w:rsidRDefault="00041C7A">
      <w:pPr>
        <w:pStyle w:val="Reference"/>
      </w:pPr>
      <w:r>
        <w:t xml:space="preserve">Krayden, A., Avraham, M., Ashkar, H., Blank, T., Stolyarova, S., &amp; Nemirovsky, Y. (2025). TinyML-based real-time drift compensation for gas sensors using spectral–temporal neural networks. </w:t>
      </w:r>
      <w:r>
        <w:rPr>
          <w:i/>
        </w:rPr>
        <w:t>Chemosensors, 13</w:t>
      </w:r>
      <w:r>
        <w:t xml:space="preserve">(7), 223. </w:t>
      </w:r>
      <w:hyperlink r:id="rId72">
        <w:r>
          <w:rPr>
            <w:color w:val="1F4E79"/>
            <w:u w:val="single"/>
          </w:rPr>
          <w:t>https://doi.org/10.3390/chemosensors13070223</w:t>
        </w:r>
      </w:hyperlink>
    </w:p>
    <w:p w14:paraId="17D4E6C4" w14:textId="77777777" w:rsidR="007D4686" w:rsidRDefault="00041C7A">
      <w:pPr>
        <w:pStyle w:val="Reference"/>
      </w:pPr>
      <w:r>
        <w:t xml:space="preserve">Kreßel, U. H.-G. (1999). Pairwise classification and support vector machines. In B. Schölkopf, C. J. C. Burges, &amp; A. J. Smola (Eds.), </w:t>
      </w:r>
      <w:r>
        <w:rPr>
          <w:i/>
        </w:rPr>
        <w:t>Advances in kernel methods: Support vector learning</w:t>
      </w:r>
      <w:r>
        <w:t>. M</w:t>
      </w:r>
      <w:r>
        <w:t xml:space="preserve">IT Press. </w:t>
      </w:r>
      <w:hyperlink r:id="rId73">
        <w:r>
          <w:rPr>
            <w:color w:val="1F4E79"/>
            <w:u w:val="single"/>
          </w:rPr>
          <w:t>https://doi.org/10.7551/mitpress/1130.003.0020</w:t>
        </w:r>
      </w:hyperlink>
    </w:p>
    <w:p w14:paraId="5DA5BA61" w14:textId="77777777" w:rsidR="007D4686" w:rsidRDefault="00041C7A">
      <w:pPr>
        <w:pStyle w:val="Reference"/>
      </w:pPr>
      <w:r>
        <w:t xml:space="preserve">Lalithadevi, B., &amp; Krishnaveni, S. (2025). ExAIRFC-GSDC: An advanced machine learning-based interpretable framework for accurate gas </w:t>
      </w:r>
      <w:r>
        <w:t xml:space="preserve">leakage detection and classification. </w:t>
      </w:r>
      <w:r>
        <w:rPr>
          <w:i/>
        </w:rPr>
        <w:t>International Journal of Computational Intelligence Systems, 18</w:t>
      </w:r>
      <w:r>
        <w:t xml:space="preserve">, 16. </w:t>
      </w:r>
      <w:hyperlink r:id="rId74">
        <w:r>
          <w:rPr>
            <w:color w:val="1F4E79"/>
            <w:u w:val="single"/>
          </w:rPr>
          <w:t>https://doi.org/10.1007/s44196-025-00742-6</w:t>
        </w:r>
      </w:hyperlink>
    </w:p>
    <w:p w14:paraId="39EBF886" w14:textId="77777777" w:rsidR="007D4686" w:rsidRDefault="00041C7A">
      <w:pPr>
        <w:pStyle w:val="Reference"/>
      </w:pPr>
      <w:r>
        <w:t>Laref, R., Losson, E., Sava, A., &amp; Siadat, M</w:t>
      </w:r>
      <w:r>
        <w:t xml:space="preserve">. (2019). On the optimization of the support vector machine regression hyperparameters setting for gas sensors array applications. </w:t>
      </w:r>
      <w:r>
        <w:rPr>
          <w:i/>
        </w:rPr>
        <w:t>Chemometrics and Intelligent Laboratory Systems, 184</w:t>
      </w:r>
      <w:r>
        <w:t xml:space="preserve">, 22–27. </w:t>
      </w:r>
      <w:hyperlink r:id="rId75">
        <w:r>
          <w:rPr>
            <w:color w:val="1F4E79"/>
            <w:u w:val="single"/>
          </w:rPr>
          <w:t>https://doi.org/10.1016/j.chemolab.2018.11.011</w:t>
        </w:r>
      </w:hyperlink>
    </w:p>
    <w:p w14:paraId="2CAA0BFD" w14:textId="77777777" w:rsidR="007D4686" w:rsidRDefault="00041C7A">
      <w:pPr>
        <w:pStyle w:val="Reference"/>
      </w:pPr>
      <w:r>
        <w:t xml:space="preserve">Lasi, H., Fettke, P., Kemper, H.-G., Feld, T., &amp; Hoffmann, M. (2014). Industry 4.0. </w:t>
      </w:r>
      <w:r>
        <w:rPr>
          <w:i/>
        </w:rPr>
        <w:t>Business &amp; Information Systems Engineering, 6</w:t>
      </w:r>
      <w:r>
        <w:t xml:space="preserve">(4), 239–242. </w:t>
      </w:r>
      <w:hyperlink r:id="rId76">
        <w:r>
          <w:rPr>
            <w:color w:val="1F4E79"/>
            <w:u w:val="single"/>
          </w:rPr>
          <w:t>htt</w:t>
        </w:r>
        <w:r>
          <w:rPr>
            <w:color w:val="1F4E79"/>
            <w:u w:val="single"/>
          </w:rPr>
          <w:t>ps://doi.org/10.1007/s12599-014-0334-4</w:t>
        </w:r>
      </w:hyperlink>
    </w:p>
    <w:p w14:paraId="129AC48D" w14:textId="77777777" w:rsidR="007D4686" w:rsidRDefault="00041C7A">
      <w:pPr>
        <w:pStyle w:val="Reference"/>
      </w:pPr>
      <w:r>
        <w:t xml:space="preserve">Lin, H.-T., Lin, C.-J., &amp; Weng, R. C. (2007). A note on Platt's probabilistic outputs for support vector machines. </w:t>
      </w:r>
      <w:r>
        <w:rPr>
          <w:i/>
        </w:rPr>
        <w:t>Machine Learning, 68</w:t>
      </w:r>
      <w:r>
        <w:t xml:space="preserve">(3), 267–276. </w:t>
      </w:r>
      <w:hyperlink r:id="rId77">
        <w:r>
          <w:rPr>
            <w:color w:val="1F4E79"/>
            <w:u w:val="single"/>
          </w:rPr>
          <w:t>https://doi.org/10.1007/s10994-007-5018-6</w:t>
        </w:r>
      </w:hyperlink>
    </w:p>
    <w:p w14:paraId="56730E51" w14:textId="77777777" w:rsidR="007D4686" w:rsidRDefault="00041C7A">
      <w:pPr>
        <w:pStyle w:val="Reference"/>
      </w:pPr>
      <w:r>
        <w:t xml:space="preserve">Liu, H., &amp; Tang, Z. (2013). Metal oxide gas sensor drift compensation using a dynamic classifier ensemble based on fitting. </w:t>
      </w:r>
      <w:r>
        <w:rPr>
          <w:i/>
        </w:rPr>
        <w:t>Sensors, 13</w:t>
      </w:r>
      <w:r>
        <w:t xml:space="preserve">(7), 9160–9173. </w:t>
      </w:r>
      <w:hyperlink r:id="rId78">
        <w:r>
          <w:rPr>
            <w:color w:val="1F4E79"/>
            <w:u w:val="single"/>
          </w:rPr>
          <w:t>https://d</w:t>
        </w:r>
        <w:r>
          <w:rPr>
            <w:color w:val="1F4E79"/>
            <w:u w:val="single"/>
          </w:rPr>
          <w:t>oi.org/10.3390/s130709160</w:t>
        </w:r>
      </w:hyperlink>
    </w:p>
    <w:p w14:paraId="16F92301" w14:textId="77777777" w:rsidR="007D4686" w:rsidRDefault="00041C7A">
      <w:pPr>
        <w:pStyle w:val="Reference"/>
      </w:pPr>
      <w:r>
        <w:t xml:space="preserve">Liu, X., Cheng, S., Liu, H., Hu, S., Zhang, D., &amp; Ning, H. (2012). A survey on gas sensing technology. </w:t>
      </w:r>
      <w:r>
        <w:rPr>
          <w:i/>
        </w:rPr>
        <w:t>Sensors, 12</w:t>
      </w:r>
      <w:r>
        <w:t xml:space="preserve">(7), 9635–9665. </w:t>
      </w:r>
      <w:hyperlink r:id="rId79">
        <w:r>
          <w:rPr>
            <w:color w:val="1F4E79"/>
            <w:u w:val="single"/>
          </w:rPr>
          <w:t>https://doi.org/10.3390/s120709635</w:t>
        </w:r>
      </w:hyperlink>
    </w:p>
    <w:p w14:paraId="6EC08E37" w14:textId="77777777" w:rsidR="007D4686" w:rsidRDefault="00041C7A">
      <w:pPr>
        <w:pStyle w:val="Reference"/>
      </w:pPr>
      <w:r>
        <w:t>McKinney, W</w:t>
      </w:r>
      <w:r>
        <w:t xml:space="preserve">. (2010). Data structures for statistical computing in Python. In S. van der Walt &amp; J. Millman (Eds.), </w:t>
      </w:r>
      <w:r>
        <w:rPr>
          <w:i/>
        </w:rPr>
        <w:t>Proceedings of the 9th Python in Science Conference</w:t>
      </w:r>
      <w:r>
        <w:t xml:space="preserve"> (pp. 56–61). </w:t>
      </w:r>
      <w:hyperlink r:id="rId80">
        <w:r>
          <w:rPr>
            <w:color w:val="1F4E79"/>
            <w:u w:val="single"/>
          </w:rPr>
          <w:t>https://doi.org/10.25080</w:t>
        </w:r>
        <w:r>
          <w:rPr>
            <w:color w:val="1F4E79"/>
            <w:u w:val="single"/>
          </w:rPr>
          <w:t>/Majora-92bf1922-00a</w:t>
        </w:r>
      </w:hyperlink>
    </w:p>
    <w:p w14:paraId="6C1CBE4D" w14:textId="77777777" w:rsidR="007D4686" w:rsidRDefault="00041C7A">
      <w:pPr>
        <w:pStyle w:val="Reference"/>
      </w:pPr>
      <w:r>
        <w:t xml:space="preserve">Mercer, J. (1909). Functions of positive and negative type, and their connection with the theory of integral equations. </w:t>
      </w:r>
      <w:r>
        <w:rPr>
          <w:i/>
        </w:rPr>
        <w:t>Philosophical Transactions of the Royal Society of London. Series A, 209</w:t>
      </w:r>
      <w:r>
        <w:t xml:space="preserve">, 415–446. </w:t>
      </w:r>
      <w:hyperlink r:id="rId81">
        <w:r>
          <w:rPr>
            <w:color w:val="1F4E79"/>
            <w:u w:val="single"/>
          </w:rPr>
          <w:t>https://doi.org/10.1098/rsta.1909.0016</w:t>
        </w:r>
      </w:hyperlink>
    </w:p>
    <w:p w14:paraId="25BD8696" w14:textId="77777777" w:rsidR="007D4686" w:rsidRDefault="00041C7A">
      <w:pPr>
        <w:pStyle w:val="Reference"/>
      </w:pPr>
      <w:r>
        <w:t xml:space="preserve">MQ-2 semiconductor sensor for combustible gas [Datasheet]. (n.d.). </w:t>
      </w:r>
      <w:hyperlink r:id="rId82">
        <w:r>
          <w:rPr>
            <w:color w:val="1F4E79"/>
            <w:u w:val="single"/>
          </w:rPr>
          <w:t>https://www.pololu.com/file/0J309/MQ2.pdf</w:t>
        </w:r>
      </w:hyperlink>
    </w:p>
    <w:p w14:paraId="72E0F0A5" w14:textId="77777777" w:rsidR="007D4686" w:rsidRDefault="00041C7A">
      <w:pPr>
        <w:pStyle w:val="Reference"/>
      </w:pPr>
      <w:r>
        <w:t>Murvay, P.-S., &amp; Sile</w:t>
      </w:r>
      <w:r>
        <w:t xml:space="preserve">a, I. (2012). A survey on gas leak detection and localization techniques. </w:t>
      </w:r>
      <w:r>
        <w:rPr>
          <w:i/>
        </w:rPr>
        <w:t>Journal of Loss Prevention in the Process Industries, 25</w:t>
      </w:r>
      <w:r>
        <w:t xml:space="preserve">(6), 966–973. </w:t>
      </w:r>
      <w:hyperlink r:id="rId83">
        <w:r>
          <w:rPr>
            <w:color w:val="1F4E79"/>
            <w:u w:val="single"/>
          </w:rPr>
          <w:t>https://doi.org/10.1016/j.jlp.2012.05.010</w:t>
        </w:r>
      </w:hyperlink>
    </w:p>
    <w:p w14:paraId="3A7CE713" w14:textId="77777777" w:rsidR="007D4686" w:rsidRDefault="00041C7A">
      <w:pPr>
        <w:pStyle w:val="Reference"/>
      </w:pPr>
      <w:r>
        <w:lastRenderedPageBreak/>
        <w:t>Narkhede,</w:t>
      </w:r>
      <w:r>
        <w:t xml:space="preserve"> P., Walambe, R., Chandel, P., Mandaokar, S., &amp; Kotecha, K. (2022a). MultimodalGasData: Multimodal dataset for gas detection and classification. </w:t>
      </w:r>
      <w:r>
        <w:rPr>
          <w:i/>
        </w:rPr>
        <w:t>Data, 7</w:t>
      </w:r>
      <w:r>
        <w:t xml:space="preserve">(8), 112. </w:t>
      </w:r>
      <w:hyperlink r:id="rId84">
        <w:r>
          <w:rPr>
            <w:color w:val="1F4E79"/>
            <w:u w:val="single"/>
          </w:rPr>
          <w:t>https://doi.org/10.3390/data7080112</w:t>
        </w:r>
      </w:hyperlink>
    </w:p>
    <w:p w14:paraId="64B98490" w14:textId="77777777" w:rsidR="007D4686" w:rsidRDefault="00041C7A">
      <w:pPr>
        <w:pStyle w:val="Reference"/>
      </w:pPr>
      <w:r>
        <w:t>Nar</w:t>
      </w:r>
      <w:r>
        <w:t xml:space="preserve">khede, P., Walambe, R., Chandel, P., Mandaokar, S., &amp; Kotecha, K. (2022b). </w:t>
      </w:r>
      <w:r>
        <w:rPr>
          <w:i/>
        </w:rPr>
        <w:t>MultimodalGasData: Multimodal dataset for gas detection and classification</w:t>
      </w:r>
      <w:r>
        <w:t xml:space="preserve"> (Version 2) [Data set]. Mendeley Data. </w:t>
      </w:r>
      <w:hyperlink r:id="rId85">
        <w:r>
          <w:rPr>
            <w:color w:val="1F4E79"/>
            <w:u w:val="single"/>
          </w:rPr>
          <w:t>https://do</w:t>
        </w:r>
        <w:r>
          <w:rPr>
            <w:color w:val="1F4E79"/>
            <w:u w:val="single"/>
          </w:rPr>
          <w:t>i.org/10.17632/zkwgkjkjn9.2</w:t>
        </w:r>
      </w:hyperlink>
    </w:p>
    <w:p w14:paraId="3C1F7F26" w14:textId="77777777" w:rsidR="007D4686" w:rsidRDefault="00041C7A">
      <w:pPr>
        <w:pStyle w:val="Reference"/>
      </w:pPr>
      <w:r>
        <w:t xml:space="preserve">Narkhede, P., Walambe, R., Mandaokar, S., Chandel, P., Kotecha, K., &amp; Ghinea, G. (2021). Gas detection and identification using multimodal artificial intelligence based sensor fusion. </w:t>
      </w:r>
      <w:r>
        <w:rPr>
          <w:i/>
        </w:rPr>
        <w:t>Applied System Innovation, 4</w:t>
      </w:r>
      <w:r>
        <w:t xml:space="preserve">(1), 3. </w:t>
      </w:r>
      <w:hyperlink r:id="rId86">
        <w:r>
          <w:rPr>
            <w:color w:val="1F4E79"/>
            <w:u w:val="single"/>
          </w:rPr>
          <w:t>https://doi.org/10.3390/asi4010003</w:t>
        </w:r>
      </w:hyperlink>
    </w:p>
    <w:p w14:paraId="1F5DB1CB" w14:textId="77777777" w:rsidR="007D4686" w:rsidRDefault="00041C7A">
      <w:pPr>
        <w:pStyle w:val="Reference"/>
      </w:pPr>
      <w:r>
        <w:t xml:space="preserve">National Institute for Occupational Safety and Health. (n.d.-a). </w:t>
      </w:r>
      <w:r>
        <w:rPr>
          <w:i/>
        </w:rPr>
        <w:t>NIOSH pocket guide to chemical hazards: Ammonia</w:t>
      </w:r>
      <w:r>
        <w:t xml:space="preserve">. </w:t>
      </w:r>
      <w:hyperlink r:id="rId87">
        <w:r>
          <w:rPr>
            <w:color w:val="1F4E79"/>
            <w:u w:val="single"/>
          </w:rPr>
          <w:t>https://www.cdc.gov/niosh/npg/npgd0028.html</w:t>
        </w:r>
      </w:hyperlink>
    </w:p>
    <w:p w14:paraId="687A7C2E" w14:textId="77777777" w:rsidR="007D4686" w:rsidRDefault="00041C7A">
      <w:pPr>
        <w:pStyle w:val="Reference"/>
      </w:pPr>
      <w:r>
        <w:t xml:space="preserve">National Institute for Occupational Safety and Health. (n.d.-b). </w:t>
      </w:r>
      <w:r>
        <w:rPr>
          <w:i/>
        </w:rPr>
        <w:t>NIOSH pocket guide to chemical hazards: Carbon monoxide</w:t>
      </w:r>
      <w:r>
        <w:t xml:space="preserve">. </w:t>
      </w:r>
      <w:hyperlink r:id="rId88">
        <w:r>
          <w:rPr>
            <w:color w:val="1F4E79"/>
            <w:u w:val="single"/>
          </w:rPr>
          <w:t>https://www.cdc.gov/niosh</w:t>
        </w:r>
        <w:r>
          <w:rPr>
            <w:color w:val="1F4E79"/>
            <w:u w:val="single"/>
          </w:rPr>
          <w:t>/npg/npgd0105.html</w:t>
        </w:r>
      </w:hyperlink>
    </w:p>
    <w:p w14:paraId="3DFADCD5" w14:textId="77777777" w:rsidR="007D4686" w:rsidRDefault="00041C7A">
      <w:pPr>
        <w:pStyle w:val="Reference"/>
      </w:pPr>
      <w:r>
        <w:t xml:space="preserve">National Institute for Occupational Safety and Health. (n.d.-c). </w:t>
      </w:r>
      <w:r>
        <w:rPr>
          <w:i/>
        </w:rPr>
        <w:t>NIOSH pocket guide to chemical hazards: n-Butane</w:t>
      </w:r>
      <w:r>
        <w:t xml:space="preserve">. </w:t>
      </w:r>
      <w:hyperlink r:id="rId89">
        <w:r>
          <w:rPr>
            <w:color w:val="1F4E79"/>
            <w:u w:val="single"/>
          </w:rPr>
          <w:t>https://www.cdc.gov/niosh/npg/npgd0068.html</w:t>
        </w:r>
      </w:hyperlink>
    </w:p>
    <w:p w14:paraId="5BF6B556" w14:textId="77777777" w:rsidR="007D4686" w:rsidRDefault="00041C7A">
      <w:pPr>
        <w:pStyle w:val="Reference"/>
      </w:pPr>
      <w:r>
        <w:t xml:space="preserve">National Institute for Occupational Safety and Health. (n.d.-d). </w:t>
      </w:r>
      <w:r>
        <w:rPr>
          <w:i/>
        </w:rPr>
        <w:t>NIOSH pocket guide to chemical hazards: Hydrogen sulfide</w:t>
      </w:r>
      <w:r>
        <w:t xml:space="preserve">. </w:t>
      </w:r>
      <w:hyperlink r:id="rId90">
        <w:r>
          <w:rPr>
            <w:color w:val="1F4E79"/>
            <w:u w:val="single"/>
          </w:rPr>
          <w:t>https://www.cdc.gov/niosh/npg/npgd0337.html</w:t>
        </w:r>
      </w:hyperlink>
    </w:p>
    <w:p w14:paraId="22979BE8" w14:textId="77777777" w:rsidR="007D4686" w:rsidRDefault="00041C7A">
      <w:pPr>
        <w:pStyle w:val="Reference"/>
      </w:pPr>
      <w:r>
        <w:t>National Institute for Occ</w:t>
      </w:r>
      <w:r>
        <w:t xml:space="preserve">upational Safety and Health. (n.d.-e). </w:t>
      </w:r>
      <w:r>
        <w:rPr>
          <w:i/>
        </w:rPr>
        <w:t>NIOSH pocket guide to chemical hazards: Propane</w:t>
      </w:r>
      <w:r>
        <w:t xml:space="preserve">. </w:t>
      </w:r>
      <w:hyperlink r:id="rId91">
        <w:r>
          <w:rPr>
            <w:color w:val="1F4E79"/>
            <w:u w:val="single"/>
          </w:rPr>
          <w:t>https://www.cdc.gov/niosh/npg/npgd0524.html</w:t>
        </w:r>
      </w:hyperlink>
    </w:p>
    <w:p w14:paraId="2D44C9D5" w14:textId="77777777" w:rsidR="007D4686" w:rsidRDefault="00041C7A">
      <w:pPr>
        <w:pStyle w:val="Reference"/>
      </w:pPr>
      <w:r>
        <w:t>National Institute for Occupational Safety and Health. (n.d.-</w:t>
      </w:r>
      <w:r>
        <w:t xml:space="preserve">f). </w:t>
      </w:r>
      <w:r>
        <w:rPr>
          <w:i/>
        </w:rPr>
        <w:t>NIOSH pocket guide to chemical hazards: Benzene</w:t>
      </w:r>
      <w:r>
        <w:t xml:space="preserve">. </w:t>
      </w:r>
      <w:hyperlink r:id="rId92">
        <w:r>
          <w:rPr>
            <w:color w:val="1F4E79"/>
            <w:u w:val="single"/>
          </w:rPr>
          <w:t>https://www.cdc.gov/niosh/npg/npgd0049.html</w:t>
        </w:r>
      </w:hyperlink>
    </w:p>
    <w:p w14:paraId="42FFACD9" w14:textId="77777777" w:rsidR="007D4686" w:rsidRDefault="00041C7A">
      <w:pPr>
        <w:pStyle w:val="Reference"/>
      </w:pPr>
      <w:r>
        <w:t xml:space="preserve">National Oceanic and Atmospheric Administration. (n.d.-a). </w:t>
      </w:r>
      <w:r>
        <w:rPr>
          <w:i/>
        </w:rPr>
        <w:t>CAMEO Chemicals: Hydrogen</w:t>
      </w:r>
      <w:r>
        <w:t xml:space="preserve">. </w:t>
      </w:r>
      <w:hyperlink r:id="rId93">
        <w:r>
          <w:rPr>
            <w:color w:val="1F4E79"/>
            <w:u w:val="single"/>
          </w:rPr>
          <w:t>https://cameochemicals.noaa.gov/chemical/8729</w:t>
        </w:r>
      </w:hyperlink>
    </w:p>
    <w:p w14:paraId="6596CAB6" w14:textId="77777777" w:rsidR="007D4686" w:rsidRDefault="00041C7A">
      <w:pPr>
        <w:pStyle w:val="Reference"/>
      </w:pPr>
      <w:r>
        <w:t xml:space="preserve">National Oceanic and Atmospheric Administration. (n.d.-b). </w:t>
      </w:r>
      <w:r>
        <w:rPr>
          <w:i/>
        </w:rPr>
        <w:t>CAMEO Chemicals: Methane, refrigerated liquid</w:t>
      </w:r>
      <w:r>
        <w:t xml:space="preserve">. </w:t>
      </w:r>
      <w:hyperlink r:id="rId94">
        <w:r>
          <w:rPr>
            <w:color w:val="1F4E79"/>
            <w:u w:val="single"/>
          </w:rPr>
          <w:t>https://cameochemicals.noaa.gov/report?key=CH3872</w:t>
        </w:r>
      </w:hyperlink>
    </w:p>
    <w:p w14:paraId="64EB85B3" w14:textId="77777777" w:rsidR="007D4686" w:rsidRDefault="00041C7A">
      <w:pPr>
        <w:pStyle w:val="Reference"/>
      </w:pPr>
      <w:r>
        <w:t>Nipo, A., Islam, R. A., Afrin, N. N., Khandakar, S. N., &amp; Islam, M. E. (2025). IoT-enabled smart warehouse monitoring and safety system for real time hazard detection and automated mitig</w:t>
      </w:r>
      <w:r>
        <w:t xml:space="preserve">ation. In </w:t>
      </w:r>
      <w:r>
        <w:rPr>
          <w:i/>
        </w:rPr>
        <w:t>2025 IEEE 7th International Conference on Sustainable Technologies for Industry 5.0 (STI)</w:t>
      </w:r>
      <w:r>
        <w:t xml:space="preserve"> (pp. 1–6). IEEE. </w:t>
      </w:r>
      <w:hyperlink r:id="rId95">
        <w:r>
          <w:rPr>
            <w:color w:val="1F4E79"/>
            <w:u w:val="single"/>
          </w:rPr>
          <w:t>https://doi.org/10.1109/STI69347.2025.11367508</w:t>
        </w:r>
      </w:hyperlink>
    </w:p>
    <w:p w14:paraId="3A751F36" w14:textId="77777777" w:rsidR="007D4686" w:rsidRDefault="00041C7A">
      <w:pPr>
        <w:pStyle w:val="Reference"/>
      </w:pPr>
      <w:r>
        <w:t>Occupational Safety and He</w:t>
      </w:r>
      <w:r>
        <w:t xml:space="preserve">alth Administration. (n.d.-a). </w:t>
      </w:r>
      <w:r>
        <w:rPr>
          <w:i/>
        </w:rPr>
        <w:t>Liquified petroleum gas (L.P.G.)</w:t>
      </w:r>
      <w:r>
        <w:t xml:space="preserve"> [Chemical data]. </w:t>
      </w:r>
      <w:hyperlink r:id="rId96">
        <w:r>
          <w:rPr>
            <w:color w:val="1F4E79"/>
            <w:u w:val="single"/>
          </w:rPr>
          <w:t>https://www.osha.gov/chemicaldata/484</w:t>
        </w:r>
      </w:hyperlink>
    </w:p>
    <w:p w14:paraId="3A3B25C5" w14:textId="77777777" w:rsidR="007D4686" w:rsidRDefault="00041C7A">
      <w:pPr>
        <w:pStyle w:val="Reference"/>
      </w:pPr>
      <w:r>
        <w:t xml:space="preserve">Occupational Safety and Health Administration. (n.d.-b). </w:t>
      </w:r>
      <w:r>
        <w:rPr>
          <w:i/>
        </w:rPr>
        <w:t>Ammonia refrigeration</w:t>
      </w:r>
      <w:r>
        <w:t xml:space="preserve">. </w:t>
      </w:r>
      <w:hyperlink r:id="rId97">
        <w:r>
          <w:rPr>
            <w:color w:val="1F4E79"/>
            <w:u w:val="single"/>
          </w:rPr>
          <w:t>https://www.osha.gov/ammonia-refrigeration</w:t>
        </w:r>
      </w:hyperlink>
    </w:p>
    <w:p w14:paraId="0A24D787" w14:textId="77777777" w:rsidR="007D4686" w:rsidRDefault="00041C7A">
      <w:pPr>
        <w:pStyle w:val="Reference"/>
      </w:pPr>
      <w:r>
        <w:t>Pan, X., Zhang, H., Ye, W., Bermak, A., &amp; Zhao, X. (2019). A fast and robust gas recognition algorithm based on hybrid convolutional and recurrent neur</w:t>
      </w:r>
      <w:r>
        <w:t xml:space="preserve">al network. </w:t>
      </w:r>
      <w:r>
        <w:rPr>
          <w:i/>
        </w:rPr>
        <w:t>IEEE Access, 7</w:t>
      </w:r>
      <w:r>
        <w:t xml:space="preserve">, 100954–100963. </w:t>
      </w:r>
      <w:hyperlink r:id="rId98">
        <w:r>
          <w:rPr>
            <w:color w:val="1F4E79"/>
            <w:u w:val="single"/>
          </w:rPr>
          <w:t>https://doi.org/10.1109/ACCESS.2019.2930804</w:t>
        </w:r>
      </w:hyperlink>
    </w:p>
    <w:p w14:paraId="426D0B2B" w14:textId="77777777" w:rsidR="007D4686" w:rsidRDefault="00041C7A">
      <w:pPr>
        <w:pStyle w:val="Reference"/>
      </w:pPr>
      <w:r>
        <w:t>Pedregosa, F., Varoquaux, G., Gramfort, A., Michel, V., Thirion, B., Grisel, O., Blondel, M., Prettenhofer</w:t>
      </w:r>
      <w:r>
        <w:t xml:space="preserve">, P., Weiss, R., Dubourg, V., Vanderplas, J., Passos, A., Cournapeau, D., Brucher, M., Perrot, M., &amp; Duchesnay, É. (2011). Scikit-learn: Machine learning in </w:t>
      </w:r>
      <w:r>
        <w:lastRenderedPageBreak/>
        <w:t xml:space="preserve">Python. </w:t>
      </w:r>
      <w:r>
        <w:rPr>
          <w:i/>
        </w:rPr>
        <w:t>Journal of Machine Learning Research, 12</w:t>
      </w:r>
      <w:r>
        <w:t xml:space="preserve">, 2825–2830. </w:t>
      </w:r>
      <w:hyperlink r:id="rId99">
        <w:r>
          <w:rPr>
            <w:color w:val="1F4E79"/>
            <w:u w:val="single"/>
          </w:rPr>
          <w:t>https://www.jmlr.org/papers/v12/pedregosa11a.html</w:t>
        </w:r>
      </w:hyperlink>
    </w:p>
    <w:p w14:paraId="6C524224" w14:textId="77777777" w:rsidR="007D4686" w:rsidRDefault="00041C7A">
      <w:pPr>
        <w:pStyle w:val="Reference"/>
      </w:pPr>
      <w:r>
        <w:t xml:space="preserve">Peng, P., Zhao, X., Pan, X., &amp; Ye, W. (2018). Gas classification using deep convolutional neural networks. </w:t>
      </w:r>
      <w:r>
        <w:rPr>
          <w:i/>
        </w:rPr>
        <w:t>Sensors, 18</w:t>
      </w:r>
      <w:r>
        <w:t xml:space="preserve">(1), 157. </w:t>
      </w:r>
      <w:hyperlink r:id="rId100">
        <w:r>
          <w:rPr>
            <w:color w:val="1F4E79"/>
            <w:u w:val="single"/>
          </w:rPr>
          <w:t>https://doi.org/10.3390/s18010157</w:t>
        </w:r>
      </w:hyperlink>
    </w:p>
    <w:p w14:paraId="2AC050E5" w14:textId="77777777" w:rsidR="007D4686" w:rsidRDefault="00041C7A">
      <w:pPr>
        <w:pStyle w:val="Reference"/>
      </w:pPr>
      <w:r>
        <w:t xml:space="preserve">Platt, J. C. (1998). </w:t>
      </w:r>
      <w:r>
        <w:rPr>
          <w:i/>
        </w:rPr>
        <w:t>Sequential minimal optimization: A fast algorithm for training support vector machines</w:t>
      </w:r>
      <w:r>
        <w:t xml:space="preserve"> (Technical Report MSR-TR-98-14). Microsoft Research. </w:t>
      </w:r>
      <w:hyperlink r:id="rId101">
        <w:r>
          <w:rPr>
            <w:color w:val="1F4E79"/>
            <w:u w:val="single"/>
          </w:rPr>
          <w:t>https://www.microsoft.com/en-us/research/publication/sequential-minimal-optimization-a-fast-algorit</w:t>
        </w:r>
        <w:r>
          <w:rPr>
            <w:color w:val="1F4E79"/>
            <w:u w:val="single"/>
          </w:rPr>
          <w:t>hm-for-training-support-vector-machines/</w:t>
        </w:r>
      </w:hyperlink>
    </w:p>
    <w:p w14:paraId="2EEC37BC" w14:textId="77777777" w:rsidR="007D4686" w:rsidRDefault="00041C7A">
      <w:pPr>
        <w:pStyle w:val="Reference"/>
      </w:pPr>
      <w:r>
        <w:t xml:space="preserve">Platt, J. C. (2000). Probabilistic outputs for support vector machines and comparisons to regularized likelihood methods. In A. J. Smola, P. Bartlett, B. Schölkopf, &amp; D. Schuurmans (Eds.), </w:t>
      </w:r>
      <w:r>
        <w:rPr>
          <w:i/>
        </w:rPr>
        <w:t>Advances in large margin c</w:t>
      </w:r>
      <w:r>
        <w:rPr>
          <w:i/>
        </w:rPr>
        <w:t>lassifiers</w:t>
      </w:r>
      <w:r>
        <w:t xml:space="preserve">. MIT Press. </w:t>
      </w:r>
      <w:hyperlink r:id="rId102">
        <w:r>
          <w:rPr>
            <w:color w:val="1F4E79"/>
            <w:u w:val="single"/>
          </w:rPr>
          <w:t>https://doi.org/10.7551/mitpress/1113.001.0001</w:t>
        </w:r>
      </w:hyperlink>
    </w:p>
    <w:p w14:paraId="3722F945" w14:textId="77777777" w:rsidR="007D4686" w:rsidRDefault="00041C7A">
      <w:pPr>
        <w:pStyle w:val="Reference"/>
      </w:pPr>
      <w:r>
        <w:t>Praveen Sharma, V., Dugyala, R., Padmavathi, V., &amp; Gurram, V. R. (2023). IoT based gas leakage detection system using GP</w:t>
      </w:r>
      <w:r>
        <w:t xml:space="preserve">S. </w:t>
      </w:r>
      <w:r>
        <w:rPr>
          <w:i/>
        </w:rPr>
        <w:t>E3S Web of Conferences, 391</w:t>
      </w:r>
      <w:r>
        <w:t xml:space="preserve">, 01064. </w:t>
      </w:r>
      <w:hyperlink r:id="rId103">
        <w:r>
          <w:rPr>
            <w:color w:val="1F4E79"/>
            <w:u w:val="single"/>
          </w:rPr>
          <w:t>https://doi.org/10.1051/e3sconf/202339101064</w:t>
        </w:r>
      </w:hyperlink>
    </w:p>
    <w:p w14:paraId="53C19AF7" w14:textId="77777777" w:rsidR="007D4686" w:rsidRDefault="00041C7A">
      <w:pPr>
        <w:pStyle w:val="Reference"/>
      </w:pPr>
      <w:r>
        <w:t>Rahman, M., Charoenlarpnopparut, C., Suksompong, P., Toochinda, P., &amp; Taparugssanagorn, A. (2017). A false a</w:t>
      </w:r>
      <w:r>
        <w:t xml:space="preserve">larm reduction method for a gas sensor based electronic nose. </w:t>
      </w:r>
      <w:r>
        <w:rPr>
          <w:i/>
        </w:rPr>
        <w:t>Sensors, 17</w:t>
      </w:r>
      <w:r>
        <w:t xml:space="preserve">(9), 2089. </w:t>
      </w:r>
      <w:hyperlink r:id="rId104">
        <w:r>
          <w:rPr>
            <w:color w:val="1F4E79"/>
            <w:u w:val="single"/>
          </w:rPr>
          <w:t>https://doi.org/10.3390/s17092089</w:t>
        </w:r>
      </w:hyperlink>
    </w:p>
    <w:p w14:paraId="4562D9D6" w14:textId="77777777" w:rsidR="007D4686" w:rsidRDefault="00041C7A">
      <w:pPr>
        <w:pStyle w:val="Reference"/>
      </w:pPr>
      <w:r>
        <w:t>Rehman, A. U., Belhaouari, S. B., Ijaz, M., Bermak, A., &amp; Hamdi, M. (2021). Multi-cla</w:t>
      </w:r>
      <w:r>
        <w:t xml:space="preserve">ssifier tree with transient features for drift compensation in electronic nose. </w:t>
      </w:r>
      <w:r>
        <w:rPr>
          <w:i/>
        </w:rPr>
        <w:t>IEEE Sensors Journal, 21</w:t>
      </w:r>
      <w:r>
        <w:t xml:space="preserve">(5), 6564–6574. </w:t>
      </w:r>
      <w:hyperlink r:id="rId105">
        <w:r>
          <w:rPr>
            <w:color w:val="1F4E79"/>
            <w:u w:val="single"/>
          </w:rPr>
          <w:t>https://doi.org/10.1109/JSEN.2020.3041949</w:t>
        </w:r>
      </w:hyperlink>
    </w:p>
    <w:p w14:paraId="7C4BB3FD" w14:textId="77777777" w:rsidR="007D4686" w:rsidRDefault="00041C7A">
      <w:pPr>
        <w:pStyle w:val="Reference"/>
      </w:pPr>
      <w:r>
        <w:t xml:space="preserve">Schölkopf, B., &amp; Smola, A. J. (2002). </w:t>
      </w:r>
      <w:r>
        <w:rPr>
          <w:i/>
        </w:rPr>
        <w:t>Learning with kernels: Support vector machines, regularization, optimization, and beyond</w:t>
      </w:r>
      <w:r>
        <w:t xml:space="preserve">. MIT Press. </w:t>
      </w:r>
      <w:hyperlink r:id="rId106">
        <w:r>
          <w:rPr>
            <w:color w:val="1F4E79"/>
            <w:u w:val="single"/>
          </w:rPr>
          <w:t>https://doi.org/10.7551/mitpress/4175.001.0001</w:t>
        </w:r>
      </w:hyperlink>
    </w:p>
    <w:p w14:paraId="7F44FB86" w14:textId="77777777" w:rsidR="007D4686" w:rsidRDefault="00041C7A">
      <w:pPr>
        <w:pStyle w:val="Reference"/>
      </w:pPr>
      <w:r>
        <w:t>Shar</w:t>
      </w:r>
      <w:r>
        <w:t xml:space="preserve">ma, A., Khullar, V., Kansal, I., Chhabra, G., Arora, P., Popli, R., &amp; Kumar, R. (2024). Gas detection and classification using multimodal data based on federated learning. </w:t>
      </w:r>
      <w:r>
        <w:rPr>
          <w:i/>
        </w:rPr>
        <w:t>Sensors, 24</w:t>
      </w:r>
      <w:r>
        <w:t xml:space="preserve">(18), 5904. </w:t>
      </w:r>
      <w:hyperlink r:id="rId107">
        <w:r>
          <w:rPr>
            <w:color w:val="1F4E79"/>
            <w:u w:val="single"/>
          </w:rPr>
          <w:t>https://</w:t>
        </w:r>
        <w:r>
          <w:rPr>
            <w:color w:val="1F4E79"/>
            <w:u w:val="single"/>
          </w:rPr>
          <w:t>doi.org/10.3390/s24185904</w:t>
        </w:r>
      </w:hyperlink>
    </w:p>
    <w:p w14:paraId="14724562" w14:textId="77777777" w:rsidR="007D4686" w:rsidRDefault="00041C7A">
      <w:pPr>
        <w:pStyle w:val="Reference"/>
      </w:pPr>
      <w:r>
        <w:t xml:space="preserve">Shin, K. G., &amp; Ramanathan, P. (1994). Real-time computing: A new discipline of computer science and engineering. </w:t>
      </w:r>
      <w:r>
        <w:rPr>
          <w:i/>
        </w:rPr>
        <w:t>Proceedings of the IEEE, 82</w:t>
      </w:r>
      <w:r>
        <w:t xml:space="preserve">(1), 6–24. </w:t>
      </w:r>
      <w:hyperlink r:id="rId108">
        <w:r>
          <w:rPr>
            <w:color w:val="1F4E79"/>
            <w:u w:val="single"/>
          </w:rPr>
          <w:t>https://doi.org/10.1109/5.2</w:t>
        </w:r>
        <w:r>
          <w:rPr>
            <w:color w:val="1F4E79"/>
            <w:u w:val="single"/>
          </w:rPr>
          <w:t>59423</w:t>
        </w:r>
      </w:hyperlink>
    </w:p>
    <w:p w14:paraId="7EDC8442" w14:textId="77777777" w:rsidR="007D4686" w:rsidRDefault="00041C7A">
      <w:pPr>
        <w:pStyle w:val="Reference"/>
      </w:pPr>
      <w:r>
        <w:t xml:space="preserve">Sokolova, M., &amp; Lapalme, G. (2009). A systematic analysis of performance measures for classification tasks. </w:t>
      </w:r>
      <w:r>
        <w:rPr>
          <w:i/>
        </w:rPr>
        <w:t>Information Processing &amp; Management, 45</w:t>
      </w:r>
      <w:r>
        <w:t xml:space="preserve">(4), 427–437. </w:t>
      </w:r>
      <w:hyperlink r:id="rId109">
        <w:r>
          <w:rPr>
            <w:color w:val="1F4E79"/>
            <w:u w:val="single"/>
          </w:rPr>
          <w:t>https://doi.org/10.1016/j.ip</w:t>
        </w:r>
        <w:r>
          <w:rPr>
            <w:color w:val="1F4E79"/>
            <w:u w:val="single"/>
          </w:rPr>
          <w:t>m.2009.03.002</w:t>
        </w:r>
      </w:hyperlink>
    </w:p>
    <w:p w14:paraId="6CCAD900" w14:textId="77777777" w:rsidR="007D4686" w:rsidRDefault="00041C7A">
      <w:pPr>
        <w:pStyle w:val="Reference"/>
      </w:pPr>
      <w:r>
        <w:t xml:space="preserve">Song, K., Wang, Q., Liu, Q., Zhang, H., &amp; Cheng, Y. (2011). A wireless electronic nose system using a Fe₂O₃ gas sensing array and least squares support vector regression. </w:t>
      </w:r>
      <w:r>
        <w:rPr>
          <w:i/>
        </w:rPr>
        <w:t>Sensors, 11</w:t>
      </w:r>
      <w:r>
        <w:t xml:space="preserve">(1), 485–505. </w:t>
      </w:r>
      <w:hyperlink r:id="rId110">
        <w:r>
          <w:rPr>
            <w:color w:val="1F4E79"/>
            <w:u w:val="single"/>
          </w:rPr>
          <w:t>https://doi.org/10.3390/s110100485</w:t>
        </w:r>
      </w:hyperlink>
    </w:p>
    <w:p w14:paraId="3CF3CD1C" w14:textId="77777777" w:rsidR="007D4686" w:rsidRDefault="00041C7A">
      <w:pPr>
        <w:pStyle w:val="Reference"/>
      </w:pPr>
      <w:r>
        <w:t xml:space="preserve">Stetter, J. R., &amp; Li, J. (2008). Amperometric gas sensors: A review. </w:t>
      </w:r>
      <w:r>
        <w:rPr>
          <w:i/>
        </w:rPr>
        <w:t>Chemical Reviews, 108</w:t>
      </w:r>
      <w:r>
        <w:t xml:space="preserve">(2), 352–366. </w:t>
      </w:r>
      <w:hyperlink r:id="rId111">
        <w:r>
          <w:rPr>
            <w:color w:val="1F4E79"/>
            <w:u w:val="single"/>
          </w:rPr>
          <w:t>https://doi.org/10.1021/cr0681039</w:t>
        </w:r>
      </w:hyperlink>
    </w:p>
    <w:p w14:paraId="70108B9A" w14:textId="77777777" w:rsidR="007D4686" w:rsidRDefault="00041C7A">
      <w:pPr>
        <w:pStyle w:val="Reference"/>
      </w:pPr>
      <w:r>
        <w:t>The Business Standard.</w:t>
      </w:r>
      <w:r>
        <w:t xml:space="preserve"> (2023, March 15). </w:t>
      </w:r>
      <w:r>
        <w:rPr>
          <w:i/>
        </w:rPr>
        <w:t>Unskilled operators to blame for Sitakunda oxygen plant blast: Police</w:t>
      </w:r>
      <w:r>
        <w:t xml:space="preserve">. </w:t>
      </w:r>
      <w:hyperlink r:id="rId112">
        <w:r>
          <w:rPr>
            <w:color w:val="1F4E79"/>
            <w:u w:val="single"/>
          </w:rPr>
          <w:t>https://www.tbsnews.net/node/599954</w:t>
        </w:r>
      </w:hyperlink>
    </w:p>
    <w:p w14:paraId="45C88A62" w14:textId="77777777" w:rsidR="007D4686" w:rsidRDefault="00041C7A">
      <w:pPr>
        <w:pStyle w:val="Reference"/>
      </w:pPr>
      <w:r>
        <w:lastRenderedPageBreak/>
        <w:t xml:space="preserve">The Daily Star. (2016, August 23). </w:t>
      </w:r>
      <w:r>
        <w:rPr>
          <w:i/>
        </w:rPr>
        <w:t>Gas disaster averted in Ctg</w:t>
      </w:r>
      <w:r>
        <w:t xml:space="preserve">. </w:t>
      </w:r>
      <w:hyperlink r:id="rId113">
        <w:r>
          <w:rPr>
            <w:color w:val="1F4E79"/>
            <w:u w:val="single"/>
          </w:rPr>
          <w:t>https://www.thedailystar.net/frontpage/gas-disaster-averted-ctg-1274602</w:t>
        </w:r>
      </w:hyperlink>
    </w:p>
    <w:p w14:paraId="397199C2" w14:textId="77777777" w:rsidR="007D4686" w:rsidRDefault="00041C7A">
      <w:pPr>
        <w:pStyle w:val="Reference"/>
      </w:pPr>
      <w:r>
        <w:t xml:space="preserve">The Daily Star. (2020, September 22). </w:t>
      </w:r>
      <w:r>
        <w:rPr>
          <w:i/>
        </w:rPr>
        <w:t>Another Narayanganj blast victim dies, death toll now 34</w:t>
      </w:r>
      <w:r>
        <w:t>.</w:t>
      </w:r>
      <w:r>
        <w:t xml:space="preserve"> </w:t>
      </w:r>
      <w:hyperlink r:id="rId114">
        <w:r>
          <w:rPr>
            <w:color w:val="1F4E79"/>
            <w:u w:val="single"/>
          </w:rPr>
          <w:t>https://www.thedailystar.net/country/news/another-narayanganj-blast-victim-dies-death-toll-now-34-1965525</w:t>
        </w:r>
      </w:hyperlink>
    </w:p>
    <w:p w14:paraId="56247E3E" w14:textId="77777777" w:rsidR="007D4686" w:rsidRDefault="00041C7A">
      <w:pPr>
        <w:pStyle w:val="Reference"/>
      </w:pPr>
      <w:r>
        <w:t xml:space="preserve">Tsoukas, V., Gkogkidis, </w:t>
      </w:r>
      <w:r>
        <w:t xml:space="preserve">A., Boumpa, E., Papafotikas, S., &amp; Kakarountas, A. (2023). A gas leakage detection device based on the technology of TinyML. </w:t>
      </w:r>
      <w:r>
        <w:rPr>
          <w:i/>
        </w:rPr>
        <w:t>Technologies, 11</w:t>
      </w:r>
      <w:r>
        <w:t xml:space="preserve">(2), 45. </w:t>
      </w:r>
      <w:hyperlink r:id="rId115">
        <w:r>
          <w:rPr>
            <w:color w:val="1F4E79"/>
            <w:u w:val="single"/>
          </w:rPr>
          <w:t>https://doi.org/10.3390/technologies110200</w:t>
        </w:r>
        <w:r>
          <w:rPr>
            <w:color w:val="1F4E79"/>
            <w:u w:val="single"/>
          </w:rPr>
          <w:t>45</w:t>
        </w:r>
      </w:hyperlink>
    </w:p>
    <w:p w14:paraId="510BF766" w14:textId="77777777" w:rsidR="007D4686" w:rsidRDefault="00041C7A">
      <w:pPr>
        <w:pStyle w:val="Reference"/>
      </w:pPr>
      <w:r>
        <w:t xml:space="preserve">United News of Bangladesh. (2022, July 7). </w:t>
      </w:r>
      <w:r>
        <w:rPr>
          <w:i/>
        </w:rPr>
        <w:t>Probe body finds owners, monitoring authority responsible for Sitakunda depot fire</w:t>
      </w:r>
      <w:r>
        <w:t xml:space="preserve">. </w:t>
      </w:r>
      <w:hyperlink r:id="rId116">
        <w:r>
          <w:rPr>
            <w:color w:val="1F4E79"/>
            <w:u w:val="single"/>
          </w:rPr>
          <w:t>https://unb.com.bd/category/Bangladesh/probe-body-finds-owners-monitoring-authority-responsible-for-sitakunda-depot-fire/96437</w:t>
        </w:r>
      </w:hyperlink>
    </w:p>
    <w:p w14:paraId="531EECF4" w14:textId="77777777" w:rsidR="007D4686" w:rsidRDefault="00041C7A">
      <w:pPr>
        <w:pStyle w:val="Reference"/>
      </w:pPr>
      <w:r>
        <w:t xml:space="preserve">U.S. Chemical Safety and Hazard Investigation Board. (2015). </w:t>
      </w:r>
      <w:r>
        <w:rPr>
          <w:i/>
        </w:rPr>
        <w:t>Millard Refrigerated Services ammonia release</w:t>
      </w:r>
      <w:r>
        <w:t xml:space="preserve">. </w:t>
      </w:r>
      <w:hyperlink r:id="rId117">
        <w:r>
          <w:rPr>
            <w:color w:val="1F4E79"/>
            <w:u w:val="single"/>
          </w:rPr>
          <w:t>https://www.csb.gov/millard-refrigerated-services-ammonia-release/</w:t>
        </w:r>
      </w:hyperlink>
    </w:p>
    <w:p w14:paraId="647531DE" w14:textId="77777777" w:rsidR="007D4686" w:rsidRDefault="00041C7A">
      <w:pPr>
        <w:pStyle w:val="Reference"/>
      </w:pPr>
      <w:r>
        <w:t xml:space="preserve">Vapnik, V. N. (1995). </w:t>
      </w:r>
      <w:r>
        <w:rPr>
          <w:i/>
        </w:rPr>
        <w:t>The nature of statistical learning theory</w:t>
      </w:r>
      <w:r>
        <w:t xml:space="preserve">. Springer. </w:t>
      </w:r>
      <w:hyperlink r:id="rId118">
        <w:r>
          <w:rPr>
            <w:color w:val="1F4E79"/>
            <w:u w:val="single"/>
          </w:rPr>
          <w:t>https://doi.org/10.1007/978-1-4757-2440-0</w:t>
        </w:r>
      </w:hyperlink>
    </w:p>
    <w:p w14:paraId="7F06FAB2" w14:textId="77777777" w:rsidR="007D4686" w:rsidRDefault="00041C7A">
      <w:pPr>
        <w:pStyle w:val="Reference"/>
      </w:pPr>
      <w:r>
        <w:t xml:space="preserve">Vergara, A., Vembu, S., Ayhan, T., Ryan, M. A., Homer, M. L., &amp; Huerta, R. (2012). Chemical gas sensor drift compensation using classifier ensembles. </w:t>
      </w:r>
      <w:r>
        <w:rPr>
          <w:i/>
        </w:rPr>
        <w:t>Sensors and Actuators B: Chemica</w:t>
      </w:r>
      <w:r>
        <w:rPr>
          <w:i/>
        </w:rPr>
        <w:t>l, 166–167</w:t>
      </w:r>
      <w:r>
        <w:t xml:space="preserve">, 320–329. </w:t>
      </w:r>
      <w:hyperlink r:id="rId119">
        <w:r>
          <w:rPr>
            <w:color w:val="1F4E79"/>
            <w:u w:val="single"/>
          </w:rPr>
          <w:t>https://doi.org/10.1016/j.snb.2012.01.074</w:t>
        </w:r>
      </w:hyperlink>
    </w:p>
    <w:p w14:paraId="49CC71D4" w14:textId="77777777" w:rsidR="007D4686" w:rsidRDefault="00041C7A">
      <w:pPr>
        <w:pStyle w:val="Reference"/>
      </w:pPr>
      <w:r>
        <w:t>Viciano-Tudela, S., Parra, L., Navarro-Garcia, P., Sendra, S., &amp; Lloret, J. (2023). Proposal of a new system for essential oil class</w:t>
      </w:r>
      <w:r>
        <w:t xml:space="preserve">ification based on low-cost gas sensor and machine learning techniques. </w:t>
      </w:r>
      <w:r>
        <w:rPr>
          <w:i/>
        </w:rPr>
        <w:t>Sensors, 23</w:t>
      </w:r>
      <w:r>
        <w:t xml:space="preserve">(13), 5812. </w:t>
      </w:r>
      <w:hyperlink r:id="rId120">
        <w:r>
          <w:rPr>
            <w:color w:val="1F4E79"/>
            <w:u w:val="single"/>
          </w:rPr>
          <w:t>https://doi.org/10.3390/s23135812</w:t>
        </w:r>
      </w:hyperlink>
    </w:p>
    <w:p w14:paraId="4337B2E6" w14:textId="77777777" w:rsidR="007D4686" w:rsidRDefault="00041C7A">
      <w:pPr>
        <w:pStyle w:val="Reference"/>
      </w:pPr>
      <w:r>
        <w:t>Wang, C., Yin, L., Zhang, L., Xiang, D., &amp; Gao, R. (2010). Metal oxide gas</w:t>
      </w:r>
      <w:r>
        <w:t xml:space="preserve"> sensors: Sensitivity and influencing factors. </w:t>
      </w:r>
      <w:r>
        <w:rPr>
          <w:i/>
        </w:rPr>
        <w:t>Sensors, 10</w:t>
      </w:r>
      <w:r>
        <w:t xml:space="preserve">(3), 2088–2106. </w:t>
      </w:r>
      <w:hyperlink r:id="rId121">
        <w:r>
          <w:rPr>
            <w:color w:val="1F4E79"/>
            <w:u w:val="single"/>
          </w:rPr>
          <w:t>https://doi.org/10.3390/s100302088</w:t>
        </w:r>
      </w:hyperlink>
    </w:p>
    <w:p w14:paraId="4AD6F613" w14:textId="77777777" w:rsidR="007D4686" w:rsidRDefault="00041C7A">
      <w:pPr>
        <w:pStyle w:val="Reference"/>
      </w:pPr>
      <w:r>
        <w:t xml:space="preserve">Waskom, M. L. (2021). seaborn: Statistical data visualization. </w:t>
      </w:r>
      <w:r>
        <w:rPr>
          <w:i/>
        </w:rPr>
        <w:t>Journal of Open Source Softwar</w:t>
      </w:r>
      <w:r>
        <w:rPr>
          <w:i/>
        </w:rPr>
        <w:t>e, 6</w:t>
      </w:r>
      <w:r>
        <w:t xml:space="preserve">(60), 3021. </w:t>
      </w:r>
      <w:hyperlink r:id="rId122">
        <w:r>
          <w:rPr>
            <w:color w:val="1F4E79"/>
            <w:u w:val="single"/>
          </w:rPr>
          <w:t>https://doi.org/10.21105/joss.03021</w:t>
        </w:r>
      </w:hyperlink>
    </w:p>
    <w:p w14:paraId="33AB0C8C" w14:textId="77777777" w:rsidR="007D4686" w:rsidRDefault="00041C7A">
      <w:pPr>
        <w:pStyle w:val="Reference"/>
      </w:pPr>
      <w:r>
        <w:t xml:space="preserve">Wu, T.-F., Lin, C.-J., &amp; Weng, R. C. (2004). Probability estimates for multi-class classification by pairwise coupling. </w:t>
      </w:r>
      <w:r>
        <w:rPr>
          <w:i/>
        </w:rPr>
        <w:t>Journal of Machine Learning R</w:t>
      </w:r>
      <w:r>
        <w:rPr>
          <w:i/>
        </w:rPr>
        <w:t>esearch, 5</w:t>
      </w:r>
      <w:r>
        <w:t xml:space="preserve">, 975–1005. </w:t>
      </w:r>
      <w:hyperlink r:id="rId123">
        <w:r>
          <w:rPr>
            <w:color w:val="1F4E79"/>
            <w:u w:val="single"/>
          </w:rPr>
          <w:t>https://www.jmlr.org/papers/v5/wu04a.html</w:t>
        </w:r>
      </w:hyperlink>
    </w:p>
    <w:p w14:paraId="440D21F0" w14:textId="77777777" w:rsidR="007D4686" w:rsidRDefault="00041C7A">
      <w:pPr>
        <w:pStyle w:val="Reference"/>
      </w:pPr>
      <w:r>
        <w:t>Xi, J., Guan, L., Zhu, X., Zong, K., &amp; Yan, W. (2026). Pattern recognition of hazardous gas leak monitoring data based on field sen</w:t>
      </w:r>
      <w:r>
        <w:t xml:space="preserve">sors. </w:t>
      </w:r>
      <w:r>
        <w:rPr>
          <w:i/>
        </w:rPr>
        <w:t>Processes, 14</w:t>
      </w:r>
      <w:r>
        <w:t xml:space="preserve">(1), 108. </w:t>
      </w:r>
      <w:hyperlink r:id="rId124">
        <w:r>
          <w:rPr>
            <w:color w:val="1F4E79"/>
            <w:u w:val="single"/>
          </w:rPr>
          <w:t>https://doi.org/10.3390/pr14010108</w:t>
        </w:r>
      </w:hyperlink>
    </w:p>
    <w:p w14:paraId="46DBCE2D" w14:textId="77777777" w:rsidR="007D4686" w:rsidRDefault="00041C7A">
      <w:pPr>
        <w:pStyle w:val="Reference"/>
      </w:pPr>
      <w:r>
        <w:t xml:space="preserve">Ye, Z., Liu, Y., &amp; Li, Q. (2021). Recent progress in smart electronic nose technologies enabled with machine learning methods. </w:t>
      </w:r>
      <w:r>
        <w:rPr>
          <w:i/>
        </w:rPr>
        <w:t>Sensors, 21</w:t>
      </w:r>
      <w:r>
        <w:t xml:space="preserve">(22), 7620. </w:t>
      </w:r>
      <w:hyperlink r:id="rId125">
        <w:r>
          <w:rPr>
            <w:color w:val="1F4E79"/>
            <w:u w:val="single"/>
          </w:rPr>
          <w:t>https://doi.org/10.3390/s21227620</w:t>
        </w:r>
      </w:hyperlink>
    </w:p>
    <w:p w14:paraId="798173F4" w14:textId="77777777" w:rsidR="007D4686" w:rsidRDefault="00041C7A">
      <w:pPr>
        <w:pStyle w:val="Reference"/>
      </w:pPr>
      <w:r>
        <w:t>Zeng, X., Shahzeb, M., Cheng, X., Shen, Q., Xiao, H., Xia, C., Xia, Y., Huang, Y., Xu, J., &amp; Wang, Z. (2024). An enhanced gas sensor data classification meth</w:t>
      </w:r>
      <w:r>
        <w:t xml:space="preserve">od using principal component analysis and synthetic minority over-sampling technique algorithms. </w:t>
      </w:r>
      <w:r>
        <w:rPr>
          <w:i/>
        </w:rPr>
        <w:t>Micromachines, 15</w:t>
      </w:r>
      <w:r>
        <w:t xml:space="preserve">(12), 1501. </w:t>
      </w:r>
      <w:hyperlink r:id="rId126">
        <w:r>
          <w:rPr>
            <w:color w:val="1F4E79"/>
            <w:u w:val="single"/>
          </w:rPr>
          <w:t>https://doi.org/10.3390/mi15121501</w:t>
        </w:r>
      </w:hyperlink>
    </w:p>
    <w:p w14:paraId="764A4F26" w14:textId="77777777" w:rsidR="007D4686" w:rsidRDefault="00041C7A">
      <w:pPr>
        <w:pStyle w:val="Reference"/>
      </w:pPr>
      <w:r>
        <w:lastRenderedPageBreak/>
        <w:t>Zhang, H., &amp; Han, Y. (2022). A new mixed-</w:t>
      </w:r>
      <w:r>
        <w:t xml:space="preserve">gas-detection method based on a support vector machine optimized by a sparrow search algorithm. </w:t>
      </w:r>
      <w:r>
        <w:rPr>
          <w:i/>
        </w:rPr>
        <w:t>Sensors, 22</w:t>
      </w:r>
      <w:r>
        <w:t xml:space="preserve">(22), 8977. </w:t>
      </w:r>
      <w:hyperlink r:id="rId127">
        <w:r>
          <w:rPr>
            <w:color w:val="1F4E79"/>
            <w:u w:val="single"/>
          </w:rPr>
          <w:t>https://doi.org/10.3390/s22228977</w:t>
        </w:r>
      </w:hyperlink>
    </w:p>
    <w:p w14:paraId="1BCB5A38" w14:textId="77777777" w:rsidR="007D4686" w:rsidRDefault="00041C7A">
      <w:pPr>
        <w:pStyle w:val="Reference"/>
      </w:pPr>
      <w:r>
        <w:t>Zhang, L., &amp; Zhang, D. (2015). Domain adaptation e</w:t>
      </w:r>
      <w:r>
        <w:t xml:space="preserve">xtreme learning machines for drift compensation in E-nose systems. </w:t>
      </w:r>
      <w:r>
        <w:rPr>
          <w:i/>
        </w:rPr>
        <w:t>IEEE Transactions on Instrumentation and Measurement, 64</w:t>
      </w:r>
      <w:r>
        <w:t xml:space="preserve">(7), 1790–1801. </w:t>
      </w:r>
      <w:hyperlink r:id="rId128">
        <w:r>
          <w:rPr>
            <w:color w:val="1F4E79"/>
            <w:u w:val="single"/>
          </w:rPr>
          <w:t>https://doi.org/10.1109/TIM.2014.2367775</w:t>
        </w:r>
      </w:hyperlink>
    </w:p>
    <w:p w14:paraId="6350E218" w14:textId="77777777" w:rsidR="007D4686" w:rsidRDefault="00041C7A">
      <w:pPr>
        <w:pStyle w:val="Reference"/>
      </w:pPr>
      <w:r>
        <w:t>Zhao, X., Wen, Z</w:t>
      </w:r>
      <w:r>
        <w:t xml:space="preserve">., Pan, X., Ye, W., &amp; Bermak, A. (2019). Mixture gases classification based on multi-label one-dimensional deep convolutional neural network. </w:t>
      </w:r>
      <w:r>
        <w:rPr>
          <w:i/>
        </w:rPr>
        <w:t>IEEE Access, 7</w:t>
      </w:r>
      <w:r>
        <w:t xml:space="preserve">, 12630–12637. </w:t>
      </w:r>
      <w:hyperlink r:id="rId129">
        <w:r>
          <w:rPr>
            <w:color w:val="1F4E79"/>
            <w:u w:val="single"/>
          </w:rPr>
          <w:t>https://doi.org/10.110</w:t>
        </w:r>
        <w:r>
          <w:rPr>
            <w:color w:val="1F4E79"/>
            <w:u w:val="single"/>
          </w:rPr>
          <w:t>9/ACCESS.2019.2892754</w:t>
        </w:r>
      </w:hyperlink>
    </w:p>
    <w:p w14:paraId="30FEA510" w14:textId="77777777" w:rsidR="007D4686" w:rsidRDefault="00041C7A">
      <w:pPr>
        <w:pStyle w:val="Reference"/>
      </w:pPr>
      <w:r>
        <w:t xml:space="preserve">Zhou, K., &amp; Liu, Y. (2021). Early-stage gas identification using convolutional long short-term neural network with sensor array time series data. </w:t>
      </w:r>
      <w:r>
        <w:rPr>
          <w:i/>
        </w:rPr>
        <w:t>Sensors, 21</w:t>
      </w:r>
      <w:r>
        <w:t xml:space="preserve">(14), 4826. </w:t>
      </w:r>
      <w:hyperlink r:id="rId130">
        <w:r>
          <w:rPr>
            <w:color w:val="1F4E79"/>
            <w:u w:val="single"/>
          </w:rPr>
          <w:t>https://doi.</w:t>
        </w:r>
        <w:r>
          <w:rPr>
            <w:color w:val="1F4E79"/>
            <w:u w:val="single"/>
          </w:rPr>
          <w:t>org/10.3390/s21144826</w:t>
        </w:r>
      </w:hyperlink>
    </w:p>
    <w:p w14:paraId="340F1155" w14:textId="77777777" w:rsidR="007D4686" w:rsidRDefault="00041C7A">
      <w:pPr>
        <w:pStyle w:val="Reference"/>
      </w:pPr>
      <w:r>
        <w:t xml:space="preserve">Ziyatdinov, A., Marco, S., Chaudry, A., Persaud, K., Caminal, P., &amp; Perera, A. (2010). Drift compensation of gas sensor array data by common principal component analysis. </w:t>
      </w:r>
      <w:r>
        <w:rPr>
          <w:i/>
        </w:rPr>
        <w:t>Sensors and Actuators B: Chemical, 146</w:t>
      </w:r>
      <w:r>
        <w:t xml:space="preserve">(2), 460–465. </w:t>
      </w:r>
      <w:hyperlink r:id="rId131">
        <w:r>
          <w:rPr>
            <w:color w:val="1F4E79"/>
            <w:u w:val="single"/>
          </w:rPr>
          <w:t>https://doi.org/10.1016/j.snb.2009.11.034</w:t>
        </w:r>
      </w:hyperlink>
    </w:p>
    <w:sectPr w:rsidR="007D4686" w:rsidSect="00034616">
      <w:footerReference w:type="default" r:id="rId132"/>
      <w:pgSz w:w="11906" w:h="16838"/>
      <w:pgMar w:top="1417" w:right="1417" w:bottom="1417"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4F377" w14:textId="77777777" w:rsidR="00000000" w:rsidRDefault="00041C7A">
      <w:pPr>
        <w:spacing w:after="0" w:line="240" w:lineRule="auto"/>
      </w:pPr>
      <w:r>
        <w:separator/>
      </w:r>
    </w:p>
  </w:endnote>
  <w:endnote w:type="continuationSeparator" w:id="0">
    <w:p w14:paraId="3D1FF1BB" w14:textId="77777777" w:rsidR="00000000" w:rsidRDefault="00041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2415C" w14:textId="77777777" w:rsidR="007D4686" w:rsidRDefault="007D46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63F61" w14:textId="77777777" w:rsidR="007D4686" w:rsidRDefault="00041C7A">
    <w:pPr>
      <w:pStyle w:val="Footer"/>
      <w:jc w:val="center"/>
    </w:pPr>
    <w:r>
      <w:rPr>
        <w:sz w:val="22"/>
      </w:rPr>
      <w:fldChar w:fldCharType="begin"/>
    </w:r>
    <w:r>
      <w:rPr>
        <w:sz w:val="22"/>
      </w:rPr>
      <w:instrText xml:space="preserve"> PAGE </w:instrText>
    </w:r>
    <w:r>
      <w:rPr>
        <w:sz w:val="22"/>
      </w:rPr>
      <w:fldChar w:fldCharType="separate"/>
    </w:r>
    <w:r>
      <w:rPr>
        <w:sz w:val="22"/>
      </w:rPr>
      <w:t>1</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9CBCF" w14:textId="77777777" w:rsidR="007D4686" w:rsidRDefault="00041C7A">
    <w:pPr>
      <w:pStyle w:val="Footer"/>
      <w:jc w:val="center"/>
    </w:pPr>
    <w:r>
      <w:rPr>
        <w:sz w:val="22"/>
      </w:rPr>
      <w:fldChar w:fldCharType="begin"/>
    </w:r>
    <w:r>
      <w:rPr>
        <w:sz w:val="22"/>
      </w:rPr>
      <w:instrText xml:space="preserve"> PAGE </w:instrText>
    </w:r>
    <w:r>
      <w:rPr>
        <w:sz w:val="22"/>
      </w:rP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E7953" w14:textId="77777777" w:rsidR="00000000" w:rsidRDefault="00041C7A">
      <w:pPr>
        <w:spacing w:after="0" w:line="240" w:lineRule="auto"/>
      </w:pPr>
      <w:r>
        <w:separator/>
      </w:r>
    </w:p>
  </w:footnote>
  <w:footnote w:type="continuationSeparator" w:id="0">
    <w:p w14:paraId="0466088A" w14:textId="77777777" w:rsidR="00000000" w:rsidRDefault="00041C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DE81E97"/>
    <w:multiLevelType w:val="multilevel"/>
    <w:tmpl w:val="9C20FCBA"/>
    <w:lvl w:ilvl="0">
      <w:start w:val="1"/>
      <w:numFmt w:val="decimal"/>
      <w:lvlText w:val="%1."/>
      <w:lvlJc w:val="left"/>
      <w:pPr>
        <w:ind w:left="720" w:hanging="360"/>
      </w:pPr>
    </w:lvl>
    <w:lvl w:ilvl="1">
      <w:start w:val="1"/>
      <w:numFmt w:val="bullet"/>
      <w:lvlText w:val="–"/>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223726"/>
    <w:multiLevelType w:val="multilevel"/>
    <w:tmpl w:val="E26831BC"/>
    <w:lvl w:ilvl="0">
      <w:start w:val="1"/>
      <w:numFmt w:val="bullet"/>
      <w:lvlText w:val="•"/>
      <w:lvlJc w:val="left"/>
      <w:pPr>
        <w:ind w:left="720" w:hanging="360"/>
      </w:pPr>
    </w:lvl>
    <w:lvl w:ilvl="1">
      <w:start w:val="1"/>
      <w:numFmt w:val="bullet"/>
      <w:lvlText w:val="–"/>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C7A"/>
    <w:rsid w:val="0006063C"/>
    <w:rsid w:val="0015074B"/>
    <w:rsid w:val="0029639D"/>
    <w:rsid w:val="00326F90"/>
    <w:rsid w:val="004533BD"/>
    <w:rsid w:val="007D468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85406F"/>
  <w14:defaultImageDpi w14:val="300"/>
  <w15:docId w15:val="{546AAAB5-3467-409D-A620-7CCBB38B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line="36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pageBreakBefore/>
      <w:spacing w:after="360" w:line="276" w:lineRule="auto"/>
      <w:jc w:val="left"/>
      <w:outlineLvl w:val="0"/>
    </w:pPr>
    <w:rPr>
      <w:rFonts w:ascii="Calibri Light" w:eastAsia="Calibri Light" w:hAnsi="Calibri Light" w:cs="Calibri Light"/>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40" w:line="276" w:lineRule="auto"/>
      <w:jc w:val="left"/>
      <w:outlineLvl w:val="1"/>
    </w:pPr>
    <w:rPr>
      <w:rFonts w:ascii="Calibri Light" w:eastAsia="Calibri Light" w:hAnsi="Calibri Light" w:cs="Calibri Light"/>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80" w:line="276" w:lineRule="auto"/>
      <w:jc w:val="left"/>
      <w:outlineLvl w:val="2"/>
    </w:pPr>
    <w:rPr>
      <w:rFonts w:ascii="Calibri Light" w:eastAsia="Calibri Light" w:hAnsi="Calibri Light" w:cs="Calibri Light"/>
      <w:b/>
      <w:bCs/>
      <w:color w:val="1F4E79"/>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80" w:after="240" w:line="240" w:lineRule="auto"/>
      <w:jc w:val="center"/>
    </w:pPr>
    <w:rPr>
      <w:bCs/>
      <w:i/>
      <w:color w:val="262626"/>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1">
    <w:name w:val="TOC 11"/>
    <w:pPr>
      <w:spacing w:after="60"/>
    </w:pPr>
    <w:rPr>
      <w:rFonts w:ascii="Times New Roman" w:hAnsi="Times New Roman"/>
      <w:b/>
      <w:sz w:val="24"/>
    </w:rPr>
  </w:style>
  <w:style w:type="paragraph" w:customStyle="1" w:styleId="TOC21">
    <w:name w:val="TOC 21"/>
    <w:pPr>
      <w:spacing w:after="60"/>
      <w:ind w:left="340"/>
    </w:pPr>
    <w:rPr>
      <w:rFonts w:ascii="Times New Roman" w:hAnsi="Times New Roman"/>
      <w:sz w:val="23"/>
    </w:rPr>
  </w:style>
  <w:style w:type="paragraph" w:customStyle="1" w:styleId="TOC31">
    <w:name w:val="TOC 31"/>
    <w:pPr>
      <w:spacing w:after="60"/>
      <w:ind w:left="680"/>
    </w:pPr>
    <w:rPr>
      <w:rFonts w:ascii="Times New Roman" w:hAnsi="Times New Roman"/>
      <w:sz w:val="23"/>
    </w:rPr>
  </w:style>
  <w:style w:type="paragraph" w:customStyle="1" w:styleId="TableofFigures1">
    <w:name w:val="Table of Figures1"/>
    <w:pPr>
      <w:spacing w:after="60"/>
    </w:pPr>
    <w:rPr>
      <w:rFonts w:ascii="Times New Roman" w:hAnsi="Times New Roman"/>
      <w:sz w:val="23"/>
    </w:rPr>
  </w:style>
  <w:style w:type="paragraph" w:customStyle="1" w:styleId="Code">
    <w:name w:val="Code"/>
    <w:pPr>
      <w:spacing w:after="0" w:line="240" w:lineRule="auto"/>
    </w:pPr>
    <w:rPr>
      <w:rFonts w:ascii="Consolas" w:eastAsia="Consolas" w:hAnsi="Consolas"/>
      <w:sz w:val="17"/>
    </w:rPr>
  </w:style>
  <w:style w:type="paragraph" w:customStyle="1" w:styleId="Reference">
    <w:name w:val="Reference"/>
    <w:pPr>
      <w:spacing w:after="120"/>
      <w:ind w:left="567" w:hanging="567"/>
    </w:pPr>
    <w:rPr>
      <w:rFonts w:ascii="Times New Roman" w:hAnsi="Times New Roman"/>
      <w:sz w:val="23"/>
    </w:rPr>
  </w:style>
  <w:style w:type="paragraph" w:styleId="TOC1">
    <w:name w:val="toc 1"/>
    <w:basedOn w:val="Normal"/>
    <w:next w:val="Normal"/>
    <w:autoRedefine/>
    <w:uiPriority w:val="39"/>
    <w:unhideWhenUsed/>
    <w:rsid w:val="004533BD"/>
    <w:pPr>
      <w:spacing w:after="100"/>
    </w:pPr>
  </w:style>
  <w:style w:type="paragraph" w:styleId="TOC2">
    <w:name w:val="toc 2"/>
    <w:basedOn w:val="Normal"/>
    <w:next w:val="Normal"/>
    <w:autoRedefine/>
    <w:uiPriority w:val="39"/>
    <w:unhideWhenUsed/>
    <w:rsid w:val="004533BD"/>
    <w:pPr>
      <w:spacing w:after="100"/>
      <w:ind w:left="240"/>
    </w:pPr>
  </w:style>
  <w:style w:type="paragraph" w:styleId="TOC3">
    <w:name w:val="toc 3"/>
    <w:basedOn w:val="Normal"/>
    <w:next w:val="Normal"/>
    <w:autoRedefine/>
    <w:uiPriority w:val="39"/>
    <w:unhideWhenUsed/>
    <w:rsid w:val="004533BD"/>
    <w:pPr>
      <w:spacing w:after="100"/>
      <w:ind w:left="480"/>
    </w:pPr>
  </w:style>
  <w:style w:type="character" w:styleId="Hyperlink">
    <w:name w:val="Hyperlink"/>
    <w:basedOn w:val="DefaultParagraphFont"/>
    <w:uiPriority w:val="99"/>
    <w:unhideWhenUsed/>
    <w:rsid w:val="004533BD"/>
    <w:rPr>
      <w:color w:val="0000FF" w:themeColor="hyperlink"/>
      <w:u w:val="single"/>
    </w:rPr>
  </w:style>
  <w:style w:type="paragraph" w:styleId="TableofFigures">
    <w:name w:val="table of figures"/>
    <w:basedOn w:val="Normal"/>
    <w:next w:val="Normal"/>
    <w:uiPriority w:val="99"/>
    <w:unhideWhenUsed/>
    <w:rsid w:val="004533B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hyperlink" Target="https://www.csb.gov/millard-refrigerated-services-ammonia-release/" TargetMode="External"/><Relationship Id="rId21" Type="http://schemas.openxmlformats.org/officeDocument/2006/relationships/image" Target="media/image12.png"/><Relationship Id="rId42" Type="http://schemas.openxmlformats.org/officeDocument/2006/relationships/hyperlink" Target="https://doi.org/10.3390/s19102283" TargetMode="External"/><Relationship Id="rId47" Type="http://schemas.openxmlformats.org/officeDocument/2006/relationships/hyperlink" Target="https://doi.org/10.1007/BF00994018" TargetMode="External"/><Relationship Id="rId63" Type="http://schemas.openxmlformats.org/officeDocument/2006/relationships/hyperlink" Target="https://doi.org/10.1109/MCSE.2007.55" TargetMode="External"/><Relationship Id="rId68" Type="http://schemas.openxmlformats.org/officeDocument/2006/relationships/hyperlink" Target="https://doi.org/10.3390/s21103403" TargetMode="External"/><Relationship Id="rId84" Type="http://schemas.openxmlformats.org/officeDocument/2006/relationships/hyperlink" Target="https://doi.org/10.3390/data7080112" TargetMode="External"/><Relationship Id="rId89" Type="http://schemas.openxmlformats.org/officeDocument/2006/relationships/hyperlink" Target="https://www.cdc.gov/niosh/npg/npgd0068.html" TargetMode="External"/><Relationship Id="rId112" Type="http://schemas.openxmlformats.org/officeDocument/2006/relationships/hyperlink" Target="https://www.tbsnews.net/node/599954" TargetMode="External"/><Relationship Id="rId133"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hyperlink" Target="https://doi.org/10.3390/s24185904" TargetMode="External"/><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hyperlink" Target="https://doi.org/10.3390/app14146230" TargetMode="External"/><Relationship Id="rId53" Type="http://schemas.openxmlformats.org/officeDocument/2006/relationships/hyperlink" Target="https://www.downtoearth.org.in/pollution/visakhapatnam-gas-leak-lg-polymers-neglected-safety-norms-finds-govt-probe-72169" TargetMode="External"/><Relationship Id="rId58" Type="http://schemas.openxmlformats.org/officeDocument/2006/relationships/hyperlink" Target="https://doi.org/10.1088/0957-0233/24/1/012004" TargetMode="External"/><Relationship Id="rId74" Type="http://schemas.openxmlformats.org/officeDocument/2006/relationships/hyperlink" Target="https://doi.org/10.1007/s44196-025-00742-6" TargetMode="External"/><Relationship Id="rId79" Type="http://schemas.openxmlformats.org/officeDocument/2006/relationships/hyperlink" Target="https://doi.org/10.3390/s120709635" TargetMode="External"/><Relationship Id="rId102" Type="http://schemas.openxmlformats.org/officeDocument/2006/relationships/hyperlink" Target="https://doi.org/10.7551/mitpress/1113.001.0001" TargetMode="External"/><Relationship Id="rId123" Type="http://schemas.openxmlformats.org/officeDocument/2006/relationships/hyperlink" Target="https://www.jmlr.org/papers/v5/wu04a.html" TargetMode="External"/><Relationship Id="rId128" Type="http://schemas.openxmlformats.org/officeDocument/2006/relationships/hyperlink" Target="https://doi.org/10.1109/TIM.2014.2367775" TargetMode="External"/><Relationship Id="rId5" Type="http://schemas.openxmlformats.org/officeDocument/2006/relationships/webSettings" Target="webSettings.xml"/><Relationship Id="rId90" Type="http://schemas.openxmlformats.org/officeDocument/2006/relationships/hyperlink" Target="https://www.cdc.gov/niosh/npg/npgd0337.html" TargetMode="External"/><Relationship Id="rId95" Type="http://schemas.openxmlformats.org/officeDocument/2006/relationships/hyperlink" Target="https://doi.org/10.1109/STI69347.2025.11367508"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www.aljazeera.com/news/2013/8/31/deadly-chemical-leak-in-chinas-shanghai" TargetMode="External"/><Relationship Id="rId43" Type="http://schemas.openxmlformats.org/officeDocument/2006/relationships/hyperlink" Target="https://doi.org/10.1017/CBO9780511804441" TargetMode="External"/><Relationship Id="rId48" Type="http://schemas.openxmlformats.org/officeDocument/2006/relationships/hyperlink" Target="https://doi.org/10.3390/iot6040066" TargetMode="External"/><Relationship Id="rId56" Type="http://schemas.openxmlformats.org/officeDocument/2006/relationships/hyperlink" Target="https://doi.org/10.3390/s19173760" TargetMode="External"/><Relationship Id="rId64" Type="http://schemas.openxmlformats.org/officeDocument/2006/relationships/hyperlink" Target="https://doi.org/10.1016/j.asoc.2025.114186" TargetMode="External"/><Relationship Id="rId69" Type="http://schemas.openxmlformats.org/officeDocument/2006/relationships/hyperlink" Target="https://doi.org/10.1098/rsta.2015.0202" TargetMode="External"/><Relationship Id="rId77" Type="http://schemas.openxmlformats.org/officeDocument/2006/relationships/hyperlink" Target="https://doi.org/10.1007/s10994-007-5018-6" TargetMode="External"/><Relationship Id="rId100" Type="http://schemas.openxmlformats.org/officeDocument/2006/relationships/hyperlink" Target="https://doi.org/10.3390/s18010157" TargetMode="External"/><Relationship Id="rId105" Type="http://schemas.openxmlformats.org/officeDocument/2006/relationships/hyperlink" Target="https://doi.org/10.1109/JSEN.2020.3041949" TargetMode="External"/><Relationship Id="rId113" Type="http://schemas.openxmlformats.org/officeDocument/2006/relationships/hyperlink" Target="https://www.thedailystar.net/frontpage/gas-disaster-averted-ctg-1274602" TargetMode="External"/><Relationship Id="rId118" Type="http://schemas.openxmlformats.org/officeDocument/2006/relationships/hyperlink" Target="https://doi.org/10.1007/978-1-4757-2440-0" TargetMode="External"/><Relationship Id="rId126" Type="http://schemas.openxmlformats.org/officeDocument/2006/relationships/hyperlink" Target="https://doi.org/10.3390/mi15121501" TargetMode="External"/><Relationship Id="rId13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dhakatribune.com/bangladesh/375700/siddique-bazar-explosion-investigation-still" TargetMode="External"/><Relationship Id="rId72" Type="http://schemas.openxmlformats.org/officeDocument/2006/relationships/hyperlink" Target="https://doi.org/10.3390/chemosensors13070223" TargetMode="External"/><Relationship Id="rId80" Type="http://schemas.openxmlformats.org/officeDocument/2006/relationships/hyperlink" Target="https://doi.org/10.25080/Majora-92bf1922-00a" TargetMode="External"/><Relationship Id="rId85" Type="http://schemas.openxmlformats.org/officeDocument/2006/relationships/hyperlink" Target="https://doi.org/10.17632/zkwgkjkjn9.2" TargetMode="External"/><Relationship Id="rId93" Type="http://schemas.openxmlformats.org/officeDocument/2006/relationships/hyperlink" Target="https://cameochemicals.noaa.gov/chemical/8729" TargetMode="External"/><Relationship Id="rId98" Type="http://schemas.openxmlformats.org/officeDocument/2006/relationships/hyperlink" Target="https://doi.org/10.1109/ACCESS.2019.2930804" TargetMode="External"/><Relationship Id="rId121" Type="http://schemas.openxmlformats.org/officeDocument/2006/relationships/hyperlink" Target="https://doi.org/10.3390/s100302088"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doi.org/10.1109/ACCESS.2023.3294111" TargetMode="External"/><Relationship Id="rId38" Type="http://schemas.openxmlformats.org/officeDocument/2006/relationships/hyperlink" Target="https://doi.org/10.18280/i2m.230405" TargetMode="External"/><Relationship Id="rId46" Type="http://schemas.openxmlformats.org/officeDocument/2006/relationships/hyperlink" Target="https://doi.org/10.1021/acssensors.4c02272" TargetMode="External"/><Relationship Id="rId59" Type="http://schemas.openxmlformats.org/officeDocument/2006/relationships/hyperlink" Target="https://www.csie.ntu.edu.tw/~cjlin/papers/guide/guide.pdf" TargetMode="External"/><Relationship Id="rId67" Type="http://schemas.openxmlformats.org/officeDocument/2006/relationships/hyperlink" Target="https://doi.org/10.32604/cmc.2025.060764" TargetMode="External"/><Relationship Id="rId103" Type="http://schemas.openxmlformats.org/officeDocument/2006/relationships/hyperlink" Target="https://doi.org/10.1051/e3sconf/202339101064" TargetMode="External"/><Relationship Id="rId108" Type="http://schemas.openxmlformats.org/officeDocument/2006/relationships/hyperlink" Target="https://doi.org/10.1109/5.259423" TargetMode="External"/><Relationship Id="rId116" Type="http://schemas.openxmlformats.org/officeDocument/2006/relationships/hyperlink" Target="https://unb.com.bd/category/Bangladesh/probe-body-finds-owners-monitoring-authority-responsible-for-sitakunda-depot-fire/96437" TargetMode="External"/><Relationship Id="rId124" Type="http://schemas.openxmlformats.org/officeDocument/2006/relationships/hyperlink" Target="https://doi.org/10.3390/pr14010108" TargetMode="External"/><Relationship Id="rId129" Type="http://schemas.openxmlformats.org/officeDocument/2006/relationships/hyperlink" Target="https://doi.org/10.1109/ACCESS.2019.2892754" TargetMode="External"/><Relationship Id="rId20" Type="http://schemas.openxmlformats.org/officeDocument/2006/relationships/image" Target="media/image11.png"/><Relationship Id="rId41" Type="http://schemas.openxmlformats.org/officeDocument/2006/relationships/hyperlink" Target="https://doi.org/10.1145/130385.130401" TargetMode="External"/><Relationship Id="rId54" Type="http://schemas.openxmlformats.org/officeDocument/2006/relationships/hyperlink" Target="https://doi.org/10.3390/electronics13234768" TargetMode="External"/><Relationship Id="rId62" Type="http://schemas.openxmlformats.org/officeDocument/2006/relationships/hyperlink" Target="https://doi.org/10.1016/j.chemolab.2016.07.004" TargetMode="External"/><Relationship Id="rId70" Type="http://schemas.openxmlformats.org/officeDocument/2006/relationships/hyperlink" Target="https://doi.org/10.1007/s11633-019-1212-9" TargetMode="External"/><Relationship Id="rId75" Type="http://schemas.openxmlformats.org/officeDocument/2006/relationships/hyperlink" Target="https://doi.org/10.1016/j.chemolab.2018.11.011" TargetMode="External"/><Relationship Id="rId83" Type="http://schemas.openxmlformats.org/officeDocument/2006/relationships/hyperlink" Target="https://doi.org/10.1016/j.jlp.2012.05.010" TargetMode="External"/><Relationship Id="rId88" Type="http://schemas.openxmlformats.org/officeDocument/2006/relationships/hyperlink" Target="https://www.cdc.gov/niosh/npg/npgd0105.html" TargetMode="External"/><Relationship Id="rId91" Type="http://schemas.openxmlformats.org/officeDocument/2006/relationships/hyperlink" Target="https://www.cdc.gov/niosh/npg/npgd0524.html" TargetMode="External"/><Relationship Id="rId96" Type="http://schemas.openxmlformats.org/officeDocument/2006/relationships/hyperlink" Target="https://www.osha.gov/chemicaldata/484" TargetMode="External"/><Relationship Id="rId111" Type="http://schemas.openxmlformats.org/officeDocument/2006/relationships/hyperlink" Target="https://doi.org/10.1021/cr0681039" TargetMode="External"/><Relationship Id="rId13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doi.org/10.3390/computation10080138" TargetMode="External"/><Relationship Id="rId49" Type="http://schemas.openxmlformats.org/officeDocument/2006/relationships/hyperlink" Target="https://doi.org/10.1016/j.mseb.2017.12.036" TargetMode="External"/><Relationship Id="rId57" Type="http://schemas.openxmlformats.org/officeDocument/2006/relationships/hyperlink" Target="https://doi.org/10.1038/s41586-020-2649-2" TargetMode="External"/><Relationship Id="rId106" Type="http://schemas.openxmlformats.org/officeDocument/2006/relationships/hyperlink" Target="https://doi.org/10.7551/mitpress/4175.001.0001" TargetMode="External"/><Relationship Id="rId114" Type="http://schemas.openxmlformats.org/officeDocument/2006/relationships/hyperlink" Target="https://www.thedailystar.net/country/news/another-narayanganj-blast-victim-dies-death-toll-now-34-1965525" TargetMode="External"/><Relationship Id="rId119" Type="http://schemas.openxmlformats.org/officeDocument/2006/relationships/hyperlink" Target="https://doi.org/10.1016/j.snb.2012.01.074" TargetMode="External"/><Relationship Id="rId127" Type="http://schemas.openxmlformats.org/officeDocument/2006/relationships/hyperlink" Target="https://doi.org/10.3390/s22228977" TargetMode="External"/><Relationship Id="rId10" Type="http://schemas.openxmlformats.org/officeDocument/2006/relationships/footer" Target="footer2.xml"/><Relationship Id="rId31" Type="http://schemas.openxmlformats.org/officeDocument/2006/relationships/image" Target="media/image22.png"/><Relationship Id="rId44" Type="http://schemas.openxmlformats.org/officeDocument/2006/relationships/hyperlink" Target="https://doi.org/10.1186/1476-069X-4-6" TargetMode="External"/><Relationship Id="rId52" Type="http://schemas.openxmlformats.org/officeDocument/2006/relationships/hyperlink" Target="https://doi.org/10.3390/chemosensors9120353" TargetMode="External"/><Relationship Id="rId60" Type="http://schemas.openxmlformats.org/officeDocument/2006/relationships/hyperlink" Target="https://doi.org/10.1109/72.991427" TargetMode="External"/><Relationship Id="rId65" Type="http://schemas.openxmlformats.org/officeDocument/2006/relationships/hyperlink" Target="https://www.ilo.org/publications/safety-and-health-heart-future-work-building-100-years-experience-0" TargetMode="External"/><Relationship Id="rId73" Type="http://schemas.openxmlformats.org/officeDocument/2006/relationships/hyperlink" Target="https://doi.org/10.7551/mitpress/1130.003.0020" TargetMode="External"/><Relationship Id="rId78" Type="http://schemas.openxmlformats.org/officeDocument/2006/relationships/hyperlink" Target="https://doi.org/10.3390/s130709160" TargetMode="External"/><Relationship Id="rId81" Type="http://schemas.openxmlformats.org/officeDocument/2006/relationships/hyperlink" Target="https://doi.org/10.1098/rsta.1909.0016" TargetMode="External"/><Relationship Id="rId86" Type="http://schemas.openxmlformats.org/officeDocument/2006/relationships/hyperlink" Target="https://doi.org/10.3390/asi4010003" TargetMode="External"/><Relationship Id="rId94" Type="http://schemas.openxmlformats.org/officeDocument/2006/relationships/hyperlink" Target="https://cameochemicals.noaa.gov/report?key=CH3872" TargetMode="External"/><Relationship Id="rId99" Type="http://schemas.openxmlformats.org/officeDocument/2006/relationships/hyperlink" Target="https://www.jmlr.org/papers/v12/pedregosa11a.html" TargetMode="External"/><Relationship Id="rId101" Type="http://schemas.openxmlformats.org/officeDocument/2006/relationships/hyperlink" Target="https://www.microsoft.com/en-us/research/publication/sequential-minimal-optimization-a-fast-algorithm-for-training-support-vector-machines/" TargetMode="External"/><Relationship Id="rId122" Type="http://schemas.openxmlformats.org/officeDocument/2006/relationships/hyperlink" Target="https://doi.org/10.21105/joss.03021" TargetMode="External"/><Relationship Id="rId130" Type="http://schemas.openxmlformats.org/officeDocument/2006/relationships/hyperlink" Target="https://doi.org/10.3390/s21144826"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s://doi.org/10.3390/chemosensors11070364" TargetMode="External"/><Relationship Id="rId109" Type="http://schemas.openxmlformats.org/officeDocument/2006/relationships/hyperlink" Target="https://doi.org/10.1016/j.ipm.2009.03.002" TargetMode="External"/><Relationship Id="rId34" Type="http://schemas.openxmlformats.org/officeDocument/2006/relationships/hyperlink" Target="https://doi.org/10.3390/s19112548" TargetMode="External"/><Relationship Id="rId50" Type="http://schemas.openxmlformats.org/officeDocument/2006/relationships/hyperlink" Target="https://www.dhakatribune.com/bangladesh/nation/237473/lpg-cylinder-blasts-ring-alarm-bells-as" TargetMode="External"/><Relationship Id="rId55" Type="http://schemas.openxmlformats.org/officeDocument/2006/relationships/hyperlink" Target="https://doi.org/10.1016/j.patrec.2005.10.010" TargetMode="External"/><Relationship Id="rId76" Type="http://schemas.openxmlformats.org/officeDocument/2006/relationships/hyperlink" Target="https://doi.org/10.1007/s12599-014-0334-4" TargetMode="External"/><Relationship Id="rId97" Type="http://schemas.openxmlformats.org/officeDocument/2006/relationships/hyperlink" Target="https://www.osha.gov/ammonia-refrigeration" TargetMode="External"/><Relationship Id="rId104" Type="http://schemas.openxmlformats.org/officeDocument/2006/relationships/hyperlink" Target="https://doi.org/10.3390/s17092089" TargetMode="External"/><Relationship Id="rId120" Type="http://schemas.openxmlformats.org/officeDocument/2006/relationships/hyperlink" Target="https://doi.org/10.3390/s23135812" TargetMode="External"/><Relationship Id="rId125" Type="http://schemas.openxmlformats.org/officeDocument/2006/relationships/hyperlink" Target="https://doi.org/10.3390/s21227620" TargetMode="External"/><Relationship Id="rId7" Type="http://schemas.openxmlformats.org/officeDocument/2006/relationships/endnotes" Target="endnotes.xml"/><Relationship Id="rId71" Type="http://schemas.openxmlformats.org/officeDocument/2006/relationships/hyperlink" Target="https://doi.org/10.1016/j.psep.2012.02.001" TargetMode="External"/><Relationship Id="rId92" Type="http://schemas.openxmlformats.org/officeDocument/2006/relationships/hyperlink" Target="https://www.cdc.gov/niosh/npg/npgd0049.html"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hyperlink" Target="https://doi.org/10.1088/1757-899X/932/1/012072" TargetMode="External"/><Relationship Id="rId45" Type="http://schemas.openxmlformats.org/officeDocument/2006/relationships/hyperlink" Target="https://doi.org/10.1145/1961189.1961199" TargetMode="External"/><Relationship Id="rId66" Type="http://schemas.openxmlformats.org/officeDocument/2006/relationships/hyperlink" Target="https://www.ilo.org/publications/exposure-hazardous-chemicals-work-and-resulting-health-impacts-global" TargetMode="External"/><Relationship Id="rId87" Type="http://schemas.openxmlformats.org/officeDocument/2006/relationships/hyperlink" Target="https://www.cdc.gov/niosh/npg/npgd0028.html" TargetMode="External"/><Relationship Id="rId110" Type="http://schemas.openxmlformats.org/officeDocument/2006/relationships/hyperlink" Target="https://doi.org/10.3390/s110100485" TargetMode="External"/><Relationship Id="rId115" Type="http://schemas.openxmlformats.org/officeDocument/2006/relationships/hyperlink" Target="https://doi.org/10.3390/technologies11020045" TargetMode="External"/><Relationship Id="rId131" Type="http://schemas.openxmlformats.org/officeDocument/2006/relationships/hyperlink" Target="https://doi.org/10.1016/j.snb.2009.11.034" TargetMode="External"/><Relationship Id="rId61" Type="http://schemas.openxmlformats.org/officeDocument/2006/relationships/hyperlink" Target="https://doi.org/10.3390/s21113923" TargetMode="External"/><Relationship Id="rId82" Type="http://schemas.openxmlformats.org/officeDocument/2006/relationships/hyperlink" Target="https://www.pololu.com/file/0J309/MQ2.pdf" TargetMode="External"/><Relationship Id="rId1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7D6F0-7653-4080-B2F7-B62E83ACA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16798</Words>
  <Characters>103016</Characters>
  <Application>Microsoft Office Word</Application>
  <DocSecurity>0</DocSecurity>
  <Lines>2609</Lines>
  <Paragraphs>1552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Ishan FAHAD</cp:lastModifiedBy>
  <cp:revision>3</cp:revision>
  <cp:lastPrinted>2026-10-19T06:22:00Z</cp:lastPrinted>
  <dcterms:created xsi:type="dcterms:W3CDTF">2013-12-23T23:15:00Z</dcterms:created>
  <dcterms:modified xsi:type="dcterms:W3CDTF">2026-10-19T06:22:00Z</dcterms:modified>
  <cp:category/>
</cp:coreProperties>
</file>